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0B1E1" w14:textId="7C8758BD" w:rsidR="00494F5B" w:rsidRDefault="00B87CD1" w:rsidP="00B87CD1">
      <w:pPr>
        <w:jc w:val="center"/>
        <w:rPr>
          <w:rFonts w:eastAsia="Times New Roman" w:cs="Times New Roman"/>
          <w:b/>
          <w:bCs/>
          <w:color w:val="333333"/>
          <w:sz w:val="72"/>
          <w:szCs w:val="72"/>
        </w:rPr>
      </w:pPr>
      <w:r w:rsidRPr="00B87CD1">
        <w:rPr>
          <w:rFonts w:eastAsia="Times New Roman" w:cs="Times New Roman"/>
          <w:b/>
          <w:bCs/>
          <w:color w:val="333333"/>
          <w:sz w:val="72"/>
          <w:szCs w:val="72"/>
        </w:rPr>
        <w:t>The Philosophy and Practice of General Education in Community Colleges in the United States</w:t>
      </w:r>
    </w:p>
    <w:p w14:paraId="6F643CC6" w14:textId="77777777" w:rsidR="001D366C" w:rsidRDefault="001D366C" w:rsidP="00B87CD1">
      <w:pPr>
        <w:jc w:val="center"/>
        <w:rPr>
          <w:rFonts w:eastAsia="Times New Roman" w:cs="Times New Roman"/>
          <w:b/>
          <w:bCs/>
          <w:color w:val="333333"/>
          <w:sz w:val="72"/>
          <w:szCs w:val="72"/>
        </w:rPr>
      </w:pPr>
    </w:p>
    <w:p w14:paraId="762FE7FE" w14:textId="27CDBA7E" w:rsidR="00B87CD1" w:rsidRDefault="00B87CD1" w:rsidP="00B87CD1">
      <w:pPr>
        <w:jc w:val="center"/>
        <w:rPr>
          <w:rFonts w:eastAsia="Times New Roman" w:cs="Times New Roman"/>
          <w:b/>
          <w:bCs/>
          <w:color w:val="333333"/>
          <w:szCs w:val="24"/>
        </w:rPr>
      </w:pPr>
    </w:p>
    <w:p w14:paraId="1A783796" w14:textId="10F937BB" w:rsidR="00D264FE" w:rsidRDefault="00D264FE" w:rsidP="00B87CD1">
      <w:pPr>
        <w:jc w:val="center"/>
        <w:rPr>
          <w:rFonts w:eastAsia="Times New Roman" w:cs="Times New Roman"/>
          <w:b/>
          <w:bCs/>
          <w:color w:val="333333"/>
          <w:szCs w:val="24"/>
        </w:rPr>
      </w:pPr>
    </w:p>
    <w:p w14:paraId="65C4230D" w14:textId="77777777" w:rsidR="00D264FE" w:rsidRPr="001D366C" w:rsidRDefault="00D264FE" w:rsidP="00D264FE">
      <w:pPr>
        <w:spacing w:after="0" w:line="240" w:lineRule="auto"/>
        <w:jc w:val="center"/>
        <w:rPr>
          <w:rFonts w:cs="Times New Roman"/>
          <w:b/>
          <w:bCs/>
          <w:sz w:val="44"/>
          <w:szCs w:val="44"/>
        </w:rPr>
      </w:pPr>
    </w:p>
    <w:p w14:paraId="3081A847" w14:textId="77777777" w:rsidR="00D264FE" w:rsidRPr="001D366C" w:rsidRDefault="00D264FE" w:rsidP="00D264FE">
      <w:pPr>
        <w:spacing w:after="0" w:line="240" w:lineRule="auto"/>
        <w:jc w:val="center"/>
        <w:rPr>
          <w:rFonts w:cs="Times New Roman"/>
          <w:b/>
          <w:bCs/>
          <w:sz w:val="44"/>
          <w:szCs w:val="44"/>
        </w:rPr>
      </w:pPr>
      <w:r w:rsidRPr="001D366C">
        <w:rPr>
          <w:rFonts w:cs="Times New Roman"/>
          <w:b/>
          <w:bCs/>
          <w:sz w:val="44"/>
          <w:szCs w:val="44"/>
        </w:rPr>
        <w:t>International Conference on General Education</w:t>
      </w:r>
    </w:p>
    <w:p w14:paraId="79217D9D" w14:textId="77777777" w:rsidR="00D264FE" w:rsidRPr="001D366C" w:rsidRDefault="00D264FE" w:rsidP="00D264FE">
      <w:pPr>
        <w:spacing w:after="0" w:line="240" w:lineRule="auto"/>
        <w:jc w:val="center"/>
        <w:rPr>
          <w:rFonts w:cs="Times New Roman"/>
          <w:b/>
          <w:bCs/>
          <w:sz w:val="44"/>
          <w:szCs w:val="44"/>
        </w:rPr>
      </w:pPr>
      <w:r w:rsidRPr="001D366C">
        <w:rPr>
          <w:rFonts w:cs="Times New Roman"/>
          <w:b/>
          <w:bCs/>
          <w:sz w:val="44"/>
          <w:szCs w:val="44"/>
        </w:rPr>
        <w:t>Hosted by Shih Hsin University—Taipei Taiwan</w:t>
      </w:r>
    </w:p>
    <w:p w14:paraId="14DCD75D" w14:textId="77777777" w:rsidR="00D264FE" w:rsidRPr="001D366C" w:rsidRDefault="00D264FE" w:rsidP="00D264FE">
      <w:pPr>
        <w:spacing w:after="0" w:line="240" w:lineRule="auto"/>
        <w:jc w:val="center"/>
        <w:rPr>
          <w:rFonts w:cs="Times New Roman"/>
          <w:b/>
          <w:bCs/>
          <w:sz w:val="44"/>
          <w:szCs w:val="44"/>
        </w:rPr>
      </w:pPr>
      <w:r w:rsidRPr="001D366C">
        <w:rPr>
          <w:rFonts w:cs="Times New Roman"/>
          <w:b/>
          <w:bCs/>
          <w:sz w:val="44"/>
          <w:szCs w:val="44"/>
        </w:rPr>
        <w:t>July 2022</w:t>
      </w:r>
    </w:p>
    <w:p w14:paraId="43DBCA4A" w14:textId="61EC4C0D" w:rsidR="00D264FE" w:rsidRDefault="00D264FE" w:rsidP="00B87CD1">
      <w:pPr>
        <w:jc w:val="center"/>
        <w:rPr>
          <w:rFonts w:eastAsia="Times New Roman" w:cs="Times New Roman"/>
          <w:b/>
          <w:bCs/>
          <w:color w:val="333333"/>
          <w:szCs w:val="24"/>
        </w:rPr>
      </w:pPr>
    </w:p>
    <w:p w14:paraId="412E8064" w14:textId="300044DC" w:rsidR="00D264FE" w:rsidRDefault="00D264FE" w:rsidP="00B87CD1">
      <w:pPr>
        <w:jc w:val="center"/>
        <w:rPr>
          <w:rFonts w:eastAsia="Times New Roman" w:cs="Times New Roman"/>
          <w:b/>
          <w:bCs/>
          <w:color w:val="333333"/>
          <w:szCs w:val="24"/>
        </w:rPr>
      </w:pPr>
    </w:p>
    <w:p w14:paraId="155E7F2C" w14:textId="654166E4" w:rsidR="00D264FE" w:rsidRDefault="00D264FE" w:rsidP="00B87CD1">
      <w:pPr>
        <w:jc w:val="center"/>
        <w:rPr>
          <w:rFonts w:eastAsia="Times New Roman" w:cs="Times New Roman"/>
          <w:b/>
          <w:bCs/>
          <w:color w:val="333333"/>
          <w:szCs w:val="24"/>
        </w:rPr>
      </w:pPr>
    </w:p>
    <w:p w14:paraId="1915239B" w14:textId="5B039E90" w:rsidR="00D264FE" w:rsidRDefault="00D264FE" w:rsidP="00B87CD1">
      <w:pPr>
        <w:jc w:val="center"/>
        <w:rPr>
          <w:rFonts w:eastAsia="Times New Roman" w:cs="Times New Roman"/>
          <w:b/>
          <w:bCs/>
          <w:color w:val="333333"/>
          <w:szCs w:val="24"/>
        </w:rPr>
      </w:pPr>
    </w:p>
    <w:p w14:paraId="34E6EF6D" w14:textId="1A7BFEC5" w:rsidR="00D264FE" w:rsidRDefault="00D264FE" w:rsidP="00B87CD1">
      <w:pPr>
        <w:jc w:val="center"/>
        <w:rPr>
          <w:rFonts w:eastAsia="Times New Roman" w:cs="Times New Roman"/>
          <w:b/>
          <w:bCs/>
          <w:color w:val="333333"/>
          <w:szCs w:val="24"/>
        </w:rPr>
      </w:pPr>
    </w:p>
    <w:p w14:paraId="21E97AB3" w14:textId="1514E22C" w:rsidR="00D264FE" w:rsidRDefault="00D264FE" w:rsidP="00B87CD1">
      <w:pPr>
        <w:jc w:val="center"/>
        <w:rPr>
          <w:rFonts w:eastAsia="Times New Roman" w:cs="Times New Roman"/>
          <w:b/>
          <w:bCs/>
          <w:color w:val="333333"/>
          <w:szCs w:val="24"/>
        </w:rPr>
      </w:pPr>
    </w:p>
    <w:p w14:paraId="5D356DDA" w14:textId="77777777" w:rsidR="00D264FE" w:rsidRPr="00B87CD1" w:rsidRDefault="00D264FE" w:rsidP="00B87CD1">
      <w:pPr>
        <w:jc w:val="center"/>
        <w:rPr>
          <w:rFonts w:eastAsia="Times New Roman" w:cs="Times New Roman"/>
          <w:b/>
          <w:bCs/>
          <w:color w:val="333333"/>
          <w:szCs w:val="24"/>
        </w:rPr>
      </w:pPr>
    </w:p>
    <w:p w14:paraId="6E4E8434" w14:textId="77777777" w:rsidR="00B87CD1" w:rsidRPr="001D366C" w:rsidRDefault="00B87CD1" w:rsidP="00B87CD1">
      <w:pPr>
        <w:spacing w:after="0" w:line="240" w:lineRule="auto"/>
        <w:rPr>
          <w:rFonts w:cs="Times New Roman"/>
          <w:b/>
          <w:bCs/>
          <w:color w:val="000000"/>
          <w:sz w:val="28"/>
          <w:szCs w:val="28"/>
        </w:rPr>
      </w:pPr>
      <w:r w:rsidRPr="001D366C">
        <w:rPr>
          <w:rFonts w:cs="Times New Roman"/>
          <w:b/>
          <w:bCs/>
          <w:sz w:val="28"/>
          <w:szCs w:val="28"/>
        </w:rPr>
        <w:t xml:space="preserve">Terry O’Banion is </w:t>
      </w:r>
      <w:r w:rsidRPr="001D366C">
        <w:rPr>
          <w:rFonts w:cs="Times New Roman"/>
          <w:b/>
          <w:bCs/>
          <w:color w:val="000000"/>
          <w:sz w:val="28"/>
          <w:szCs w:val="28"/>
        </w:rPr>
        <w:t xml:space="preserve">Senior Professor of Practice, Kansas State University, and President Emeritus, League for Innovation in the Community College. </w:t>
      </w:r>
    </w:p>
    <w:p w14:paraId="15F9978E" w14:textId="77777777" w:rsidR="00B87CD1" w:rsidRPr="001D366C" w:rsidRDefault="00B87CD1" w:rsidP="00B87CD1">
      <w:pPr>
        <w:spacing w:after="0" w:line="240" w:lineRule="auto"/>
        <w:rPr>
          <w:rFonts w:cs="Times New Roman"/>
          <w:b/>
          <w:bCs/>
          <w:color w:val="000000"/>
          <w:sz w:val="28"/>
          <w:szCs w:val="28"/>
        </w:rPr>
      </w:pPr>
    </w:p>
    <w:p w14:paraId="3CC05285" w14:textId="545EBE3C" w:rsidR="00494F5B" w:rsidRPr="00D264FE" w:rsidRDefault="00B87CD1" w:rsidP="00D264FE">
      <w:pPr>
        <w:spacing w:after="0" w:line="240" w:lineRule="auto"/>
        <w:rPr>
          <w:rFonts w:cs="Times New Roman"/>
          <w:b/>
          <w:bCs/>
          <w:sz w:val="28"/>
          <w:szCs w:val="28"/>
        </w:rPr>
      </w:pPr>
      <w:r w:rsidRPr="001D366C">
        <w:rPr>
          <w:rFonts w:cs="Times New Roman"/>
          <w:b/>
          <w:bCs/>
          <w:sz w:val="28"/>
          <w:szCs w:val="28"/>
        </w:rPr>
        <w:t xml:space="preserve">Cindy L. Miles is </w:t>
      </w:r>
      <w:r w:rsidRPr="001D366C">
        <w:rPr>
          <w:rFonts w:cs="Times New Roman"/>
          <w:b/>
          <w:bCs/>
          <w:color w:val="000000"/>
          <w:sz w:val="28"/>
          <w:szCs w:val="28"/>
        </w:rPr>
        <w:t xml:space="preserve">Professor of Practice, Kansas State University; </w:t>
      </w:r>
      <w:r w:rsidRPr="001D366C">
        <w:rPr>
          <w:rFonts w:cs="Times New Roman"/>
          <w:b/>
          <w:bCs/>
          <w:sz w:val="28"/>
          <w:szCs w:val="28"/>
        </w:rPr>
        <w:t>Chancellor Emerita, Grossmont-Cuyamaca Community College District; and Executive Director, Global Community College Leadership Network.</w:t>
      </w:r>
    </w:p>
    <w:p w14:paraId="66736D8F" w14:textId="7E46605C" w:rsidR="00090AD8" w:rsidRPr="00D264FE" w:rsidRDefault="00D264FE" w:rsidP="002866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bCs/>
          <w:color w:val="333333"/>
          <w:sz w:val="36"/>
          <w:szCs w:val="36"/>
        </w:rPr>
      </w:pPr>
      <w:r w:rsidRPr="00D264FE">
        <w:rPr>
          <w:rFonts w:eastAsia="Times New Roman" w:cs="Times New Roman"/>
          <w:b/>
          <w:bCs/>
          <w:color w:val="333333"/>
          <w:sz w:val="36"/>
          <w:szCs w:val="36"/>
        </w:rPr>
        <w:lastRenderedPageBreak/>
        <w:t>The Philosophy and Practice of General Education in Community Colleges in the United States</w:t>
      </w:r>
    </w:p>
    <w:p w14:paraId="6CEB9757" w14:textId="77777777" w:rsidR="00D264FE" w:rsidRPr="009B1FB5" w:rsidRDefault="00D264FE" w:rsidP="00090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Times New Roman"/>
          <w:b/>
          <w:bCs/>
          <w:color w:val="333333"/>
          <w:sz w:val="28"/>
          <w:szCs w:val="28"/>
        </w:rPr>
      </w:pPr>
    </w:p>
    <w:p w14:paraId="753EF730" w14:textId="62037F82" w:rsidR="00090AD8" w:rsidRPr="009B1FB5" w:rsidRDefault="00090AD8" w:rsidP="009B1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Times New Roman"/>
          <w:b/>
          <w:bCs/>
          <w:color w:val="333333"/>
          <w:sz w:val="28"/>
          <w:szCs w:val="28"/>
        </w:rPr>
      </w:pPr>
      <w:r w:rsidRPr="009B1FB5">
        <w:rPr>
          <w:rFonts w:eastAsia="Times New Roman" w:cs="Times New Roman"/>
          <w:b/>
          <w:bCs/>
          <w:color w:val="333333"/>
          <w:sz w:val="28"/>
          <w:szCs w:val="28"/>
        </w:rPr>
        <w:t>Terry O'Banion</w:t>
      </w:r>
      <w:r w:rsidR="009B1FB5" w:rsidRPr="009B1FB5">
        <w:rPr>
          <w:rFonts w:eastAsia="Times New Roman" w:cs="Times New Roman"/>
          <w:b/>
          <w:bCs/>
          <w:color w:val="333333"/>
          <w:sz w:val="28"/>
          <w:szCs w:val="28"/>
        </w:rPr>
        <w:t xml:space="preserve"> &amp; Cindy Miles</w:t>
      </w:r>
    </w:p>
    <w:p w14:paraId="3E9CDB9E" w14:textId="77777777" w:rsidR="00F47BD3" w:rsidRDefault="00F47BD3" w:rsidP="00F47BD3">
      <w:pPr>
        <w:rPr>
          <w:rFonts w:eastAsia="Times New Roman" w:cs="Times New Roman"/>
          <w:b/>
          <w:bCs/>
          <w:color w:val="333333"/>
          <w:szCs w:val="24"/>
        </w:rPr>
      </w:pPr>
      <w:bookmarkStart w:id="0" w:name="_Hlk86604112"/>
    </w:p>
    <w:p w14:paraId="251BBFF9" w14:textId="36C1A9D3" w:rsidR="00090AD8" w:rsidRPr="00F47BD3" w:rsidRDefault="00090AD8" w:rsidP="00F47BD3">
      <w:pPr>
        <w:jc w:val="center"/>
        <w:rPr>
          <w:b/>
          <w:bCs/>
          <w:sz w:val="28"/>
          <w:szCs w:val="28"/>
        </w:rPr>
      </w:pPr>
      <w:r w:rsidRPr="00F47BD3">
        <w:rPr>
          <w:b/>
          <w:bCs/>
          <w:sz w:val="28"/>
          <w:szCs w:val="28"/>
        </w:rPr>
        <w:t>Abstract</w:t>
      </w:r>
    </w:p>
    <w:p w14:paraId="34A07E03" w14:textId="77777777" w:rsidR="00090AD8" w:rsidRPr="00BF2C2F" w:rsidRDefault="00090AD8" w:rsidP="00090AD8">
      <w:pPr>
        <w:spacing w:after="0" w:line="480" w:lineRule="auto"/>
        <w:ind w:firstLine="360"/>
        <w:rPr>
          <w:szCs w:val="24"/>
        </w:rPr>
      </w:pPr>
      <w:r>
        <w:rPr>
          <w:szCs w:val="24"/>
        </w:rPr>
        <w:t>This</w:t>
      </w:r>
      <w:r w:rsidRPr="00804BFD">
        <w:rPr>
          <w:szCs w:val="24"/>
        </w:rPr>
        <w:t xml:space="preserve"> national study review</w:t>
      </w:r>
      <w:r>
        <w:rPr>
          <w:szCs w:val="24"/>
        </w:rPr>
        <w:t>ed General Education (</w:t>
      </w:r>
      <w:r w:rsidRPr="00804BFD">
        <w:rPr>
          <w:szCs w:val="24"/>
        </w:rPr>
        <w:t>GE</w:t>
      </w:r>
      <w:r>
        <w:rPr>
          <w:szCs w:val="24"/>
        </w:rPr>
        <w:t xml:space="preserve">) </w:t>
      </w:r>
      <w:r w:rsidRPr="00804BFD">
        <w:rPr>
          <w:szCs w:val="24"/>
        </w:rPr>
        <w:t>philosophy statements, requirements, and approved GE course offerings from a random, stratified sample of 30 U.S. public two-year, associate degree granting colleges (excluding specialized institutions), identified by the Carnegie Classification of Institutions of Higher Educatio</w:t>
      </w:r>
      <w:r>
        <w:rPr>
          <w:szCs w:val="24"/>
        </w:rPr>
        <w:t>n. Key</w:t>
      </w:r>
      <w:r w:rsidRPr="00BF2C2F">
        <w:rPr>
          <w:szCs w:val="24"/>
        </w:rPr>
        <w:t xml:space="preserve"> findings include the following:</w:t>
      </w:r>
    </w:p>
    <w:p w14:paraId="0C0F08AB" w14:textId="77777777" w:rsidR="00090AD8" w:rsidRPr="00BF2C2F" w:rsidRDefault="00090AD8" w:rsidP="00090AD8">
      <w:pPr>
        <w:pStyle w:val="ListParagraph"/>
        <w:numPr>
          <w:ilvl w:val="0"/>
          <w:numId w:val="20"/>
        </w:numPr>
        <w:spacing w:after="0" w:line="480" w:lineRule="auto"/>
        <w:rPr>
          <w:b/>
          <w:bCs/>
          <w:szCs w:val="24"/>
        </w:rPr>
      </w:pPr>
      <w:r>
        <w:rPr>
          <w:szCs w:val="24"/>
        </w:rPr>
        <w:t>Mandatory</w:t>
      </w:r>
      <w:r w:rsidRPr="00BF2C2F">
        <w:rPr>
          <w:szCs w:val="24"/>
        </w:rPr>
        <w:t xml:space="preserve"> GE programs are universal in community colleges across the U. S.</w:t>
      </w:r>
    </w:p>
    <w:p w14:paraId="37CC37DA" w14:textId="77777777" w:rsidR="00090AD8" w:rsidRPr="00D5582A" w:rsidRDefault="00090AD8" w:rsidP="00090AD8">
      <w:pPr>
        <w:pStyle w:val="ListParagraph"/>
        <w:numPr>
          <w:ilvl w:val="0"/>
          <w:numId w:val="20"/>
        </w:numPr>
        <w:spacing w:after="0" w:line="480" w:lineRule="auto"/>
        <w:rPr>
          <w:rFonts w:eastAsia="Times New Roman"/>
          <w:color w:val="000000"/>
          <w:szCs w:val="24"/>
        </w:rPr>
      </w:pPr>
      <w:r w:rsidRPr="00804BFD">
        <w:rPr>
          <w:rFonts w:eastAsia="Times New Roman"/>
          <w:color w:val="000000"/>
          <w:szCs w:val="24"/>
        </w:rPr>
        <w:t xml:space="preserve">Most colleges </w:t>
      </w:r>
      <w:r>
        <w:rPr>
          <w:rFonts w:eastAsia="Times New Roman"/>
          <w:color w:val="000000"/>
          <w:szCs w:val="24"/>
        </w:rPr>
        <w:t>made</w:t>
      </w:r>
      <w:r w:rsidRPr="00804BFD">
        <w:rPr>
          <w:rFonts w:eastAsia="Times New Roman"/>
          <w:color w:val="000000"/>
          <w:szCs w:val="24"/>
        </w:rPr>
        <w:t xml:space="preserve"> it clear that their intention for GE is to offer a common core of knowledge and skills needed by </w:t>
      </w:r>
      <w:r w:rsidRPr="00804BFD">
        <w:rPr>
          <w:rFonts w:eastAsia="Times New Roman"/>
          <w:i/>
          <w:iCs/>
          <w:color w:val="000000"/>
          <w:szCs w:val="24"/>
          <w:u w:val="single"/>
        </w:rPr>
        <w:t>all</w:t>
      </w:r>
      <w:r w:rsidRPr="00804BFD">
        <w:rPr>
          <w:rFonts w:eastAsia="Times New Roman"/>
          <w:color w:val="000000"/>
          <w:szCs w:val="24"/>
        </w:rPr>
        <w:t xml:space="preserve"> students</w:t>
      </w:r>
      <w:r>
        <w:rPr>
          <w:rFonts w:eastAsia="Times New Roman"/>
          <w:color w:val="000000"/>
          <w:szCs w:val="24"/>
        </w:rPr>
        <w:t xml:space="preserve">, regardless of major, to succeed in higher education and life. </w:t>
      </w:r>
    </w:p>
    <w:p w14:paraId="308774B9" w14:textId="77777777" w:rsidR="00090AD8" w:rsidRPr="00BF1D88" w:rsidRDefault="00090AD8" w:rsidP="00090AD8">
      <w:pPr>
        <w:pStyle w:val="ListParagraph"/>
        <w:numPr>
          <w:ilvl w:val="0"/>
          <w:numId w:val="20"/>
        </w:numPr>
        <w:spacing w:after="0" w:line="480" w:lineRule="auto"/>
        <w:rPr>
          <w:b/>
          <w:bCs/>
          <w:szCs w:val="24"/>
        </w:rPr>
      </w:pPr>
      <w:r w:rsidRPr="00D5582A">
        <w:rPr>
          <w:rFonts w:eastAsia="Times New Roman"/>
          <w:color w:val="000000"/>
          <w:szCs w:val="24"/>
        </w:rPr>
        <w:t xml:space="preserve">We found little evidence that the ideals described for GE programs translated to cohesive, integrated bodies of knowledge. </w:t>
      </w:r>
    </w:p>
    <w:p w14:paraId="57959E78" w14:textId="77777777" w:rsidR="00090AD8" w:rsidRPr="00BD4CEA" w:rsidRDefault="00090AD8" w:rsidP="00090AD8">
      <w:pPr>
        <w:pStyle w:val="ListParagraph"/>
        <w:numPr>
          <w:ilvl w:val="0"/>
          <w:numId w:val="20"/>
        </w:numPr>
        <w:spacing w:after="0" w:line="480" w:lineRule="auto"/>
        <w:rPr>
          <w:b/>
          <w:bCs/>
          <w:szCs w:val="24"/>
        </w:rPr>
      </w:pPr>
      <w:r w:rsidRPr="00D5582A">
        <w:rPr>
          <w:rFonts w:eastAsia="Times New Roman"/>
          <w:color w:val="000000"/>
          <w:szCs w:val="24"/>
        </w:rPr>
        <w:t xml:space="preserve">Most colleges required students to choose </w:t>
      </w:r>
      <w:r>
        <w:rPr>
          <w:rFonts w:eastAsia="Times New Roman"/>
          <w:color w:val="000000"/>
          <w:szCs w:val="24"/>
        </w:rPr>
        <w:t>12</w:t>
      </w:r>
      <w:r w:rsidRPr="00D5582A">
        <w:rPr>
          <w:rFonts w:eastAsia="Times New Roman"/>
          <w:color w:val="000000"/>
          <w:szCs w:val="24"/>
        </w:rPr>
        <w:t xml:space="preserve"> courses from long lists of approved courses structured only by discipline area. </w:t>
      </w:r>
    </w:p>
    <w:p w14:paraId="21ED4374" w14:textId="77777777" w:rsidR="00090AD8" w:rsidRPr="00C367B0" w:rsidRDefault="00090AD8" w:rsidP="00090AD8">
      <w:pPr>
        <w:pStyle w:val="ListParagraph"/>
        <w:numPr>
          <w:ilvl w:val="0"/>
          <w:numId w:val="20"/>
        </w:numPr>
        <w:spacing w:after="0" w:line="480" w:lineRule="auto"/>
        <w:rPr>
          <w:szCs w:val="24"/>
        </w:rPr>
      </w:pPr>
      <w:r w:rsidRPr="00C367B0">
        <w:rPr>
          <w:rFonts w:eastAsia="Times New Roman"/>
          <w:color w:val="000000"/>
          <w:szCs w:val="24"/>
        </w:rPr>
        <w:t>Most striking was the array of GE options colleges approved—as high as 491 and averaging 162—to meet the dozen required GE courses.</w:t>
      </w:r>
    </w:p>
    <w:p w14:paraId="26417529" w14:textId="77777777" w:rsidR="00090AD8" w:rsidRDefault="00090AD8" w:rsidP="00090AD8">
      <w:pPr>
        <w:pStyle w:val="ListParagraph"/>
        <w:numPr>
          <w:ilvl w:val="0"/>
          <w:numId w:val="20"/>
        </w:numPr>
        <w:spacing w:after="0" w:line="480" w:lineRule="auto"/>
        <w:rPr>
          <w:rFonts w:eastAsia="Times New Roman"/>
          <w:color w:val="000000"/>
          <w:szCs w:val="24"/>
        </w:rPr>
      </w:pPr>
      <w:r>
        <w:rPr>
          <w:rFonts w:eastAsia="Times New Roman"/>
          <w:color w:val="000000"/>
          <w:szCs w:val="24"/>
        </w:rPr>
        <w:t xml:space="preserve">GE offerings varied somewhat by </w:t>
      </w:r>
      <w:r w:rsidRPr="00E22507">
        <w:rPr>
          <w:rFonts w:eastAsia="Times New Roman"/>
          <w:color w:val="000000"/>
          <w:szCs w:val="24"/>
        </w:rPr>
        <w:t>institutional</w:t>
      </w:r>
      <w:r>
        <w:rPr>
          <w:rFonts w:eastAsia="Times New Roman"/>
          <w:color w:val="000000"/>
          <w:szCs w:val="24"/>
        </w:rPr>
        <w:t xml:space="preserve"> size but more so by governance structure, as colleges in states with strong centralized governance systems offered far fewer GE options. </w:t>
      </w:r>
    </w:p>
    <w:p w14:paraId="38386C54" w14:textId="77777777" w:rsidR="00090AD8" w:rsidRPr="007C47CD" w:rsidRDefault="00090AD8" w:rsidP="00090AD8">
      <w:pPr>
        <w:spacing w:after="0" w:line="480" w:lineRule="auto"/>
        <w:ind w:firstLine="360"/>
        <w:rPr>
          <w:szCs w:val="24"/>
          <w:shd w:val="clear" w:color="auto" w:fill="FFFFFF"/>
        </w:rPr>
      </w:pPr>
      <w:r>
        <w:rPr>
          <w:szCs w:val="24"/>
          <w:shd w:val="clear" w:color="auto" w:fill="FFFFFF"/>
        </w:rPr>
        <w:t xml:space="preserve">The surfeit of disconnected GE course offerings found in this study mirrors research on the negative effects of  high-choice, low-structure curricular models (Bailey et al., 2015; </w:t>
      </w:r>
      <w:r w:rsidRPr="00804BFD">
        <w:rPr>
          <w:rFonts w:cs="Times New Roman"/>
          <w:szCs w:val="24"/>
          <w:shd w:val="clear" w:color="auto" w:fill="FFFFFF"/>
        </w:rPr>
        <w:t>Scott-</w:t>
      </w:r>
      <w:r w:rsidRPr="00804BFD">
        <w:rPr>
          <w:rFonts w:cs="Times New Roman"/>
          <w:szCs w:val="24"/>
          <w:shd w:val="clear" w:color="auto" w:fill="FFFFFF"/>
        </w:rPr>
        <w:lastRenderedPageBreak/>
        <w:t>Clayton</w:t>
      </w:r>
      <w:r>
        <w:rPr>
          <w:rFonts w:cs="Times New Roman"/>
          <w:szCs w:val="24"/>
          <w:shd w:val="clear" w:color="auto" w:fill="FFFFFF"/>
        </w:rPr>
        <w:t xml:space="preserve">, </w:t>
      </w:r>
      <w:r w:rsidRPr="00804BFD">
        <w:rPr>
          <w:rFonts w:cs="Times New Roman"/>
          <w:szCs w:val="24"/>
          <w:shd w:val="clear" w:color="auto" w:fill="FFFFFF"/>
        </w:rPr>
        <w:t>2011)</w:t>
      </w:r>
      <w:r>
        <w:rPr>
          <w:szCs w:val="24"/>
          <w:shd w:val="clear" w:color="auto" w:fill="FFFFFF"/>
        </w:rPr>
        <w:t xml:space="preserve">, particularly for disadvantaged or first-generation students. Reforming GE programs to provide a true </w:t>
      </w:r>
      <w:r>
        <w:rPr>
          <w:szCs w:val="24"/>
        </w:rPr>
        <w:t xml:space="preserve">common core of essential learning could </w:t>
      </w:r>
      <w:r w:rsidRPr="008B765A">
        <w:rPr>
          <w:szCs w:val="24"/>
        </w:rPr>
        <w:t>reduce the stress of too many choices and better prepare students for the 21st Century</w:t>
      </w:r>
      <w:r>
        <w:rPr>
          <w:szCs w:val="24"/>
        </w:rPr>
        <w:t>.</w:t>
      </w:r>
    </w:p>
    <w:bookmarkEnd w:id="0"/>
    <w:p w14:paraId="5E6EFF9D" w14:textId="6A0F6B8B" w:rsidR="00124FD2" w:rsidRPr="00801425" w:rsidRDefault="00124FD2" w:rsidP="00EA4641">
      <w:pPr>
        <w:shd w:val="clear" w:color="auto" w:fill="FFFFFF"/>
        <w:tabs>
          <w:tab w:val="left" w:pos="3240"/>
        </w:tabs>
        <w:spacing w:after="0" w:line="480" w:lineRule="auto"/>
        <w:jc w:val="center"/>
        <w:rPr>
          <w:rFonts w:eastAsia="Times New Roman" w:cs="Times New Roman"/>
          <w:b/>
          <w:bCs/>
          <w:color w:val="333333"/>
          <w:sz w:val="28"/>
          <w:szCs w:val="28"/>
        </w:rPr>
      </w:pPr>
      <w:r w:rsidRPr="00041E44">
        <w:rPr>
          <w:rFonts w:eastAsia="Times New Roman" w:cs="Times New Roman"/>
          <w:b/>
          <w:bCs/>
          <w:color w:val="333333"/>
          <w:sz w:val="28"/>
          <w:szCs w:val="28"/>
        </w:rPr>
        <w:t>General Education in the Community College: A National Study</w:t>
      </w:r>
      <w:r w:rsidRPr="00582894">
        <w:rPr>
          <w:rFonts w:eastAsia="Times New Roman" w:cs="Times New Roman"/>
          <w:b/>
          <w:bCs/>
          <w:color w:val="333333"/>
          <w:szCs w:val="24"/>
        </w:rPr>
        <w:t xml:space="preserve"> </w:t>
      </w:r>
    </w:p>
    <w:p w14:paraId="5071B86B" w14:textId="58BEE293" w:rsidR="008175DB" w:rsidRDefault="00F47BD3" w:rsidP="00283287">
      <w:pPr>
        <w:spacing w:after="0" w:line="480" w:lineRule="auto"/>
        <w:ind w:firstLine="720"/>
        <w:rPr>
          <w:rFonts w:cs="Times New Roman"/>
          <w:szCs w:val="24"/>
        </w:rPr>
      </w:pPr>
      <w:r>
        <w:rPr>
          <w:rFonts w:cs="Times New Roman"/>
          <w:szCs w:val="24"/>
        </w:rPr>
        <w:t xml:space="preserve">Community </w:t>
      </w:r>
      <w:r w:rsidR="0077015E" w:rsidRPr="00E37E49">
        <w:rPr>
          <w:rFonts w:cs="Times New Roman"/>
          <w:szCs w:val="24"/>
        </w:rPr>
        <w:t>colleges</w:t>
      </w:r>
      <w:r>
        <w:rPr>
          <w:rFonts w:cs="Times New Roman"/>
          <w:szCs w:val="24"/>
        </w:rPr>
        <w:t xml:space="preserve"> (sometimes called junior colleges, technical colleges, and two-year colleges) in the U. S.</w:t>
      </w:r>
      <w:r w:rsidR="008175DB" w:rsidRPr="00E37E49">
        <w:rPr>
          <w:rFonts w:cs="Times New Roman"/>
          <w:szCs w:val="24"/>
        </w:rPr>
        <w:t xml:space="preserve"> have been the democratic gateway to</w:t>
      </w:r>
      <w:r w:rsidR="00A22821" w:rsidRPr="00E37E49">
        <w:rPr>
          <w:rFonts w:cs="Times New Roman"/>
          <w:szCs w:val="24"/>
        </w:rPr>
        <w:t xml:space="preserve"> </w:t>
      </w:r>
      <w:r w:rsidR="0077015E" w:rsidRPr="00E37E49">
        <w:rPr>
          <w:rFonts w:cs="Times New Roman"/>
          <w:szCs w:val="24"/>
        </w:rPr>
        <w:t>higher education</w:t>
      </w:r>
      <w:r w:rsidR="00CD6E5A" w:rsidRPr="00E37E49">
        <w:rPr>
          <w:rFonts w:cs="Times New Roman"/>
          <w:szCs w:val="24"/>
        </w:rPr>
        <w:t>,</w:t>
      </w:r>
      <w:r w:rsidR="00346D31">
        <w:rPr>
          <w:rFonts w:cs="Times New Roman"/>
          <w:szCs w:val="24"/>
        </w:rPr>
        <w:t xml:space="preserve"> </w:t>
      </w:r>
      <w:r w:rsidR="002B3473">
        <w:rPr>
          <w:rFonts w:cs="Times New Roman"/>
          <w:szCs w:val="24"/>
        </w:rPr>
        <w:t xml:space="preserve">welcoming the </w:t>
      </w:r>
      <w:r w:rsidR="000B2707">
        <w:rPr>
          <w:rFonts w:cs="Times New Roman"/>
          <w:szCs w:val="24"/>
        </w:rPr>
        <w:t xml:space="preserve">mainstream </w:t>
      </w:r>
      <w:r w:rsidR="00DA62D5">
        <w:rPr>
          <w:rFonts w:cs="Times New Roman"/>
          <w:szCs w:val="24"/>
        </w:rPr>
        <w:t>and the</w:t>
      </w:r>
      <w:r w:rsidR="000B2707" w:rsidRPr="000B2707">
        <w:rPr>
          <w:rFonts w:cs="Times New Roman"/>
          <w:szCs w:val="24"/>
        </w:rPr>
        <w:t xml:space="preserve"> </w:t>
      </w:r>
      <w:r w:rsidR="000B2707">
        <w:rPr>
          <w:rFonts w:cs="Times New Roman"/>
          <w:szCs w:val="24"/>
        </w:rPr>
        <w:t>marginalized</w:t>
      </w:r>
      <w:r w:rsidR="008175DB">
        <w:rPr>
          <w:rFonts w:cs="Times New Roman"/>
          <w:szCs w:val="24"/>
        </w:rPr>
        <w:t xml:space="preserve">, </w:t>
      </w:r>
      <w:r w:rsidR="00346D31">
        <w:rPr>
          <w:rFonts w:cs="Times New Roman"/>
          <w:szCs w:val="24"/>
        </w:rPr>
        <w:t>accommodating</w:t>
      </w:r>
      <w:r w:rsidR="00CE3FC8">
        <w:rPr>
          <w:rFonts w:cs="Times New Roman"/>
          <w:szCs w:val="24"/>
        </w:rPr>
        <w:t xml:space="preserve"> the</w:t>
      </w:r>
      <w:r w:rsidR="00346D31">
        <w:rPr>
          <w:rFonts w:cs="Times New Roman"/>
          <w:szCs w:val="24"/>
        </w:rPr>
        <w:t xml:space="preserve"> </w:t>
      </w:r>
      <w:r w:rsidR="00DA62D5">
        <w:rPr>
          <w:rFonts w:cs="Times New Roman"/>
          <w:szCs w:val="24"/>
        </w:rPr>
        <w:t xml:space="preserve">complex </w:t>
      </w:r>
      <w:r w:rsidR="002C4CCF">
        <w:rPr>
          <w:rFonts w:cs="Times New Roman"/>
          <w:szCs w:val="24"/>
        </w:rPr>
        <w:t>lives</w:t>
      </w:r>
      <w:r w:rsidR="00CE3FC8" w:rsidRPr="00CE3FC8">
        <w:rPr>
          <w:rFonts w:cs="Times New Roman"/>
          <w:szCs w:val="24"/>
        </w:rPr>
        <w:t xml:space="preserve"> </w:t>
      </w:r>
      <w:r w:rsidR="00CE3FC8">
        <w:rPr>
          <w:rFonts w:cs="Times New Roman"/>
          <w:szCs w:val="24"/>
        </w:rPr>
        <w:t xml:space="preserve">of its </w:t>
      </w:r>
      <w:r w:rsidR="007B2BA5">
        <w:rPr>
          <w:rFonts w:cs="Times New Roman"/>
          <w:szCs w:val="24"/>
        </w:rPr>
        <w:t xml:space="preserve">sundry </w:t>
      </w:r>
      <w:r w:rsidR="00B53671">
        <w:rPr>
          <w:rFonts w:cs="Times New Roman"/>
          <w:szCs w:val="24"/>
        </w:rPr>
        <w:t>student</w:t>
      </w:r>
      <w:r w:rsidR="007B2BA5">
        <w:rPr>
          <w:rFonts w:cs="Times New Roman"/>
          <w:szCs w:val="24"/>
        </w:rPr>
        <w:t>s</w:t>
      </w:r>
      <w:r w:rsidR="00CE3FC8">
        <w:rPr>
          <w:rFonts w:cs="Times New Roman"/>
          <w:szCs w:val="24"/>
        </w:rPr>
        <w:t xml:space="preserve">, </w:t>
      </w:r>
      <w:r w:rsidR="00A22821">
        <w:rPr>
          <w:rFonts w:cs="Times New Roman"/>
          <w:szCs w:val="24"/>
        </w:rPr>
        <w:t xml:space="preserve">and </w:t>
      </w:r>
      <w:r w:rsidR="008175DB">
        <w:rPr>
          <w:rFonts w:cs="Times New Roman"/>
          <w:szCs w:val="24"/>
        </w:rPr>
        <w:t xml:space="preserve">widening the road </w:t>
      </w:r>
      <w:r w:rsidR="007962D6">
        <w:rPr>
          <w:rFonts w:cs="Times New Roman"/>
          <w:szCs w:val="24"/>
        </w:rPr>
        <w:t xml:space="preserve">to economic and social mobility </w:t>
      </w:r>
      <w:r w:rsidR="00B53671">
        <w:rPr>
          <w:rFonts w:cs="Times New Roman"/>
          <w:szCs w:val="24"/>
        </w:rPr>
        <w:t>through</w:t>
      </w:r>
      <w:r w:rsidR="008175DB">
        <w:rPr>
          <w:rFonts w:cs="Times New Roman"/>
          <w:szCs w:val="24"/>
        </w:rPr>
        <w:t xml:space="preserve"> higher learning</w:t>
      </w:r>
      <w:r w:rsidR="007B2BA5">
        <w:rPr>
          <w:rFonts w:cs="Times New Roman"/>
          <w:szCs w:val="24"/>
        </w:rPr>
        <w:t xml:space="preserve"> for those who might not otherwise have access to higher learning</w:t>
      </w:r>
      <w:r w:rsidR="008175DB">
        <w:rPr>
          <w:rFonts w:cs="Times New Roman"/>
          <w:szCs w:val="24"/>
        </w:rPr>
        <w:t>. General education</w:t>
      </w:r>
      <w:r w:rsidR="00CD6E5A">
        <w:rPr>
          <w:rFonts w:cs="Times New Roman"/>
          <w:szCs w:val="24"/>
        </w:rPr>
        <w:t xml:space="preserve"> curricula</w:t>
      </w:r>
      <w:r w:rsidR="00B85973">
        <w:rPr>
          <w:rFonts w:cs="Times New Roman"/>
          <w:szCs w:val="24"/>
        </w:rPr>
        <w:t xml:space="preserve"> </w:t>
      </w:r>
      <w:r w:rsidR="00A14036">
        <w:rPr>
          <w:rFonts w:cs="Times New Roman"/>
          <w:szCs w:val="24"/>
        </w:rPr>
        <w:t>constitute</w:t>
      </w:r>
      <w:r w:rsidR="004A1389">
        <w:rPr>
          <w:rFonts w:cs="Times New Roman"/>
          <w:szCs w:val="24"/>
        </w:rPr>
        <w:t xml:space="preserve"> at least half </w:t>
      </w:r>
      <w:r w:rsidR="00A0695F">
        <w:rPr>
          <w:rFonts w:cs="Times New Roman"/>
          <w:szCs w:val="24"/>
        </w:rPr>
        <w:t>of most associate degrees</w:t>
      </w:r>
      <w:r w:rsidR="00B53671">
        <w:rPr>
          <w:rFonts w:cs="Times New Roman"/>
          <w:szCs w:val="24"/>
        </w:rPr>
        <w:t xml:space="preserve">, </w:t>
      </w:r>
      <w:r w:rsidR="00D23A0F">
        <w:rPr>
          <w:rFonts w:cs="Times New Roman"/>
          <w:szCs w:val="24"/>
        </w:rPr>
        <w:t xml:space="preserve">providing the </w:t>
      </w:r>
      <w:r w:rsidR="007F309D">
        <w:rPr>
          <w:rFonts w:cs="Times New Roman"/>
          <w:szCs w:val="24"/>
        </w:rPr>
        <w:t xml:space="preserve">foundational core </w:t>
      </w:r>
      <w:r w:rsidR="00283287">
        <w:rPr>
          <w:rFonts w:cs="Times New Roman"/>
          <w:szCs w:val="24"/>
        </w:rPr>
        <w:t xml:space="preserve">for </w:t>
      </w:r>
      <w:r w:rsidR="00020A64">
        <w:rPr>
          <w:rFonts w:cs="Times New Roman"/>
          <w:szCs w:val="24"/>
        </w:rPr>
        <w:t>higher</w:t>
      </w:r>
      <w:r w:rsidR="00B53671">
        <w:rPr>
          <w:rFonts w:cs="Times New Roman"/>
          <w:szCs w:val="24"/>
        </w:rPr>
        <w:t xml:space="preserve"> education</w:t>
      </w:r>
      <w:r w:rsidR="00283287">
        <w:rPr>
          <w:rFonts w:cs="Times New Roman"/>
          <w:szCs w:val="24"/>
        </w:rPr>
        <w:t xml:space="preserve">, as well </w:t>
      </w:r>
      <w:r w:rsidR="00D458DF">
        <w:rPr>
          <w:rFonts w:cs="Times New Roman"/>
          <w:szCs w:val="24"/>
        </w:rPr>
        <w:t xml:space="preserve">as promising to prepare students </w:t>
      </w:r>
      <w:r w:rsidR="00FE537A">
        <w:rPr>
          <w:rFonts w:cs="Times New Roman"/>
          <w:szCs w:val="24"/>
        </w:rPr>
        <w:t xml:space="preserve">to live </w:t>
      </w:r>
      <w:r w:rsidR="00350F4C">
        <w:rPr>
          <w:rFonts w:cs="Times New Roman"/>
          <w:szCs w:val="24"/>
        </w:rPr>
        <w:t>well</w:t>
      </w:r>
      <w:r w:rsidR="00FE537A">
        <w:rPr>
          <w:rFonts w:cs="Times New Roman"/>
          <w:szCs w:val="24"/>
        </w:rPr>
        <w:t xml:space="preserve"> and responsibly in the world before them. </w:t>
      </w:r>
      <w:r w:rsidR="000B2707">
        <w:rPr>
          <w:rFonts w:cs="Times New Roman"/>
          <w:szCs w:val="24"/>
        </w:rPr>
        <w:t xml:space="preserve">Situated </w:t>
      </w:r>
      <w:r w:rsidR="00B85973">
        <w:rPr>
          <w:rFonts w:cs="Times New Roman"/>
          <w:szCs w:val="24"/>
        </w:rPr>
        <w:t>on the</w:t>
      </w:r>
      <w:r w:rsidR="000B2707">
        <w:rPr>
          <w:rFonts w:cs="Times New Roman"/>
          <w:szCs w:val="24"/>
        </w:rPr>
        <w:t xml:space="preserve"> first rungs of the undergraduate ladder</w:t>
      </w:r>
      <w:r w:rsidR="001C3F8B">
        <w:rPr>
          <w:rFonts w:cs="Times New Roman"/>
          <w:szCs w:val="24"/>
        </w:rPr>
        <w:t xml:space="preserve">, </w:t>
      </w:r>
      <w:r w:rsidR="00275BD0">
        <w:rPr>
          <w:rFonts w:cs="Times New Roman"/>
          <w:szCs w:val="24"/>
        </w:rPr>
        <w:t xml:space="preserve">community college general education </w:t>
      </w:r>
      <w:r w:rsidR="00525235">
        <w:rPr>
          <w:rFonts w:cs="Times New Roman"/>
          <w:szCs w:val="24"/>
        </w:rPr>
        <w:t>must</w:t>
      </w:r>
      <w:r w:rsidR="00CD6E5A">
        <w:rPr>
          <w:rFonts w:cs="Times New Roman"/>
          <w:szCs w:val="24"/>
        </w:rPr>
        <w:t xml:space="preserve">, by necessity, </w:t>
      </w:r>
      <w:r w:rsidR="00525235">
        <w:rPr>
          <w:rFonts w:cs="Times New Roman"/>
          <w:szCs w:val="24"/>
        </w:rPr>
        <w:t>align</w:t>
      </w:r>
      <w:r w:rsidR="00E94454">
        <w:rPr>
          <w:rFonts w:cs="Times New Roman"/>
          <w:szCs w:val="24"/>
        </w:rPr>
        <w:t xml:space="preserve"> with that of students’ </w:t>
      </w:r>
      <w:r w:rsidR="00A14036">
        <w:rPr>
          <w:rFonts w:cs="Times New Roman"/>
          <w:szCs w:val="24"/>
        </w:rPr>
        <w:t>intended</w:t>
      </w:r>
      <w:r w:rsidR="00E94454">
        <w:rPr>
          <w:rFonts w:cs="Times New Roman"/>
          <w:szCs w:val="24"/>
        </w:rPr>
        <w:t xml:space="preserve"> </w:t>
      </w:r>
      <w:r w:rsidR="008175DB">
        <w:rPr>
          <w:rFonts w:cs="Times New Roman"/>
          <w:szCs w:val="24"/>
        </w:rPr>
        <w:t xml:space="preserve">transfer </w:t>
      </w:r>
      <w:r w:rsidR="008175DB" w:rsidRPr="00E37E49">
        <w:rPr>
          <w:rFonts w:cs="Times New Roman"/>
          <w:szCs w:val="24"/>
        </w:rPr>
        <w:t>institutions</w:t>
      </w:r>
      <w:r w:rsidR="00CD1171" w:rsidRPr="00E37E49">
        <w:rPr>
          <w:rFonts w:cs="Times New Roman"/>
          <w:szCs w:val="24"/>
        </w:rPr>
        <w:t>, or else</w:t>
      </w:r>
      <w:r w:rsidR="008175DB">
        <w:rPr>
          <w:rFonts w:cs="Times New Roman"/>
          <w:szCs w:val="24"/>
        </w:rPr>
        <w:t xml:space="preserve"> </w:t>
      </w:r>
      <w:r w:rsidR="00DA62D5">
        <w:rPr>
          <w:rFonts w:cs="Times New Roman"/>
          <w:szCs w:val="24"/>
        </w:rPr>
        <w:t xml:space="preserve">it wastes their </w:t>
      </w:r>
      <w:r w:rsidR="007962D6">
        <w:rPr>
          <w:rFonts w:cs="Times New Roman"/>
          <w:szCs w:val="24"/>
        </w:rPr>
        <w:t>resources</w:t>
      </w:r>
      <w:r w:rsidR="008175DB">
        <w:rPr>
          <w:rFonts w:cs="Times New Roman"/>
          <w:szCs w:val="24"/>
        </w:rPr>
        <w:t xml:space="preserve"> and thwar</w:t>
      </w:r>
      <w:r w:rsidR="00476F52">
        <w:rPr>
          <w:rFonts w:cs="Times New Roman"/>
          <w:szCs w:val="24"/>
        </w:rPr>
        <w:t xml:space="preserve">ts </w:t>
      </w:r>
      <w:r w:rsidR="008175DB">
        <w:rPr>
          <w:rFonts w:cs="Times New Roman"/>
          <w:szCs w:val="24"/>
        </w:rPr>
        <w:t xml:space="preserve">their goals. </w:t>
      </w:r>
      <w:r w:rsidR="008175DB" w:rsidRPr="00B66BE3">
        <w:rPr>
          <w:rFonts w:cs="Times New Roman"/>
          <w:szCs w:val="24"/>
        </w:rPr>
        <w:t xml:space="preserve">General education has been </w:t>
      </w:r>
      <w:r w:rsidR="008175DB">
        <w:rPr>
          <w:rFonts w:cs="Times New Roman"/>
          <w:szCs w:val="24"/>
        </w:rPr>
        <w:t>a valued priority</w:t>
      </w:r>
      <w:r w:rsidR="008175DB" w:rsidRPr="00B66BE3">
        <w:rPr>
          <w:rFonts w:cs="Times New Roman"/>
          <w:szCs w:val="24"/>
        </w:rPr>
        <w:t xml:space="preserve"> in community colleges since the 1950s, and </w:t>
      </w:r>
      <w:r w:rsidR="008175DB">
        <w:rPr>
          <w:rFonts w:cs="Times New Roman"/>
          <w:szCs w:val="24"/>
        </w:rPr>
        <w:t xml:space="preserve">the authors of this article have </w:t>
      </w:r>
      <w:r w:rsidR="008175DB" w:rsidRPr="00B66BE3">
        <w:rPr>
          <w:rFonts w:cs="Times New Roman"/>
          <w:szCs w:val="24"/>
        </w:rPr>
        <w:t xml:space="preserve">been </w:t>
      </w:r>
      <w:r w:rsidR="008175DB">
        <w:rPr>
          <w:rFonts w:cs="Times New Roman"/>
          <w:szCs w:val="24"/>
        </w:rPr>
        <w:t xml:space="preserve">its </w:t>
      </w:r>
      <w:r w:rsidR="008175DB" w:rsidRPr="00B66BE3">
        <w:rPr>
          <w:rFonts w:cs="Times New Roman"/>
          <w:szCs w:val="24"/>
        </w:rPr>
        <w:t>advocates for decades.  </w:t>
      </w:r>
    </w:p>
    <w:p w14:paraId="14545541" w14:textId="3187631F" w:rsidR="00E93339" w:rsidRDefault="008175DB" w:rsidP="00476F52">
      <w:pPr>
        <w:spacing w:after="0" w:line="480" w:lineRule="auto"/>
        <w:ind w:firstLine="720"/>
        <w:rPr>
          <w:rFonts w:cs="Times New Roman"/>
          <w:szCs w:val="24"/>
        </w:rPr>
      </w:pPr>
      <w:r w:rsidRPr="00B66BE3">
        <w:rPr>
          <w:rFonts w:cs="Times New Roman"/>
          <w:szCs w:val="24"/>
        </w:rPr>
        <w:t xml:space="preserve">In fall 2020, we </w:t>
      </w:r>
      <w:r>
        <w:rPr>
          <w:rFonts w:cs="Times New Roman"/>
          <w:szCs w:val="24"/>
        </w:rPr>
        <w:t>undertook</w:t>
      </w:r>
      <w:r w:rsidRPr="00B66BE3">
        <w:rPr>
          <w:rFonts w:cs="Times New Roman"/>
          <w:szCs w:val="24"/>
        </w:rPr>
        <w:t xml:space="preserve"> a national study </w:t>
      </w:r>
      <w:r>
        <w:rPr>
          <w:rFonts w:cs="Times New Roman"/>
          <w:szCs w:val="24"/>
        </w:rPr>
        <w:t>on</w:t>
      </w:r>
      <w:r w:rsidRPr="00B66BE3">
        <w:rPr>
          <w:rFonts w:cs="Times New Roman"/>
          <w:szCs w:val="24"/>
        </w:rPr>
        <w:t xml:space="preserve"> general education programs in community colleges</w:t>
      </w:r>
      <w:r>
        <w:rPr>
          <w:rFonts w:cs="Times New Roman"/>
          <w:szCs w:val="24"/>
        </w:rPr>
        <w:t>. Our purpose was to gain a current understanding of the status of general education in community colleges in light of the massive reform movements to increase equitable student access and success that have swept the nations’ two-year institutions in recent years</w:t>
      </w:r>
      <w:r w:rsidR="001D6B17">
        <w:rPr>
          <w:rFonts w:cs="Times New Roman"/>
          <w:szCs w:val="24"/>
        </w:rPr>
        <w:t xml:space="preserve">. </w:t>
      </w:r>
      <w:r w:rsidR="00EF258D">
        <w:rPr>
          <w:rFonts w:cs="Times New Roman"/>
          <w:szCs w:val="24"/>
        </w:rPr>
        <w:t xml:space="preserve">We began with a </w:t>
      </w:r>
      <w:r w:rsidR="00412047">
        <w:rPr>
          <w:rFonts w:cs="Times New Roman"/>
          <w:szCs w:val="24"/>
        </w:rPr>
        <w:t xml:space="preserve">historical </w:t>
      </w:r>
      <w:r w:rsidR="001671E1">
        <w:rPr>
          <w:rFonts w:cs="Times New Roman"/>
          <w:szCs w:val="24"/>
        </w:rPr>
        <w:t>review of the evolution of general education</w:t>
      </w:r>
      <w:r w:rsidR="000F6252">
        <w:rPr>
          <w:rFonts w:cs="Times New Roman"/>
          <w:szCs w:val="24"/>
        </w:rPr>
        <w:t xml:space="preserve"> </w:t>
      </w:r>
      <w:r w:rsidR="001A2B10">
        <w:rPr>
          <w:rFonts w:cs="Times New Roman"/>
          <w:szCs w:val="24"/>
        </w:rPr>
        <w:t xml:space="preserve">and its role in </w:t>
      </w:r>
      <w:r w:rsidR="00476F52">
        <w:rPr>
          <w:rFonts w:cs="Times New Roman"/>
          <w:szCs w:val="24"/>
        </w:rPr>
        <w:t xml:space="preserve">community </w:t>
      </w:r>
      <w:r w:rsidR="001A2B10">
        <w:rPr>
          <w:rFonts w:cs="Times New Roman"/>
          <w:szCs w:val="24"/>
        </w:rPr>
        <w:t>colleges, and</w:t>
      </w:r>
      <w:r w:rsidR="001D6B17">
        <w:rPr>
          <w:rFonts w:cs="Times New Roman"/>
          <w:szCs w:val="24"/>
        </w:rPr>
        <w:t xml:space="preserve"> proceeded </w:t>
      </w:r>
      <w:r w:rsidR="00476F52">
        <w:rPr>
          <w:rFonts w:cs="Times New Roman"/>
          <w:szCs w:val="24"/>
        </w:rPr>
        <w:t xml:space="preserve">with </w:t>
      </w:r>
      <w:r w:rsidR="00F2020B">
        <w:rPr>
          <w:rFonts w:cs="Times New Roman"/>
          <w:szCs w:val="24"/>
        </w:rPr>
        <w:t>two</w:t>
      </w:r>
      <w:r w:rsidR="00BA3E00">
        <w:rPr>
          <w:rFonts w:cs="Times New Roman"/>
          <w:szCs w:val="24"/>
        </w:rPr>
        <w:t xml:space="preserve"> key </w:t>
      </w:r>
      <w:r w:rsidR="001308F5">
        <w:rPr>
          <w:rFonts w:cs="Times New Roman"/>
          <w:szCs w:val="24"/>
        </w:rPr>
        <w:t>question</w:t>
      </w:r>
      <w:r w:rsidR="001A6C13">
        <w:rPr>
          <w:rFonts w:cs="Times New Roman"/>
          <w:szCs w:val="24"/>
        </w:rPr>
        <w:t>s</w:t>
      </w:r>
      <w:r w:rsidR="001308F5">
        <w:rPr>
          <w:rFonts w:cs="Times New Roman"/>
          <w:szCs w:val="24"/>
        </w:rPr>
        <w:t xml:space="preserve">: </w:t>
      </w:r>
    </w:p>
    <w:p w14:paraId="04B13E1C" w14:textId="06E18267" w:rsidR="00847406" w:rsidRDefault="00810405" w:rsidP="00E93339">
      <w:pPr>
        <w:spacing w:after="0" w:line="480" w:lineRule="auto"/>
        <w:ind w:left="288" w:hanging="288"/>
        <w:rPr>
          <w:rFonts w:cs="Times New Roman"/>
          <w:szCs w:val="24"/>
        </w:rPr>
      </w:pPr>
      <w:r>
        <w:rPr>
          <w:rFonts w:cs="Times New Roman"/>
          <w:szCs w:val="24"/>
        </w:rPr>
        <w:t xml:space="preserve">(1) </w:t>
      </w:r>
      <w:r w:rsidR="00BC1612">
        <w:rPr>
          <w:rFonts w:cs="Times New Roman"/>
          <w:szCs w:val="24"/>
        </w:rPr>
        <w:t xml:space="preserve">What is the current philosophy driving general education in community colleges? </w:t>
      </w:r>
    </w:p>
    <w:p w14:paraId="15EA3DBD" w14:textId="74EA2CAA" w:rsidR="00801425" w:rsidRDefault="00BC1612" w:rsidP="00D264FE">
      <w:pPr>
        <w:spacing w:after="0" w:line="480" w:lineRule="auto"/>
        <w:ind w:left="288" w:hanging="288"/>
        <w:rPr>
          <w:rFonts w:cs="Times New Roman"/>
          <w:szCs w:val="24"/>
        </w:rPr>
      </w:pPr>
      <w:r>
        <w:rPr>
          <w:rFonts w:cs="Times New Roman"/>
          <w:szCs w:val="24"/>
        </w:rPr>
        <w:lastRenderedPageBreak/>
        <w:t xml:space="preserve">(2) </w:t>
      </w:r>
      <w:r w:rsidR="001308F5">
        <w:rPr>
          <w:rFonts w:cs="Times New Roman"/>
          <w:szCs w:val="24"/>
        </w:rPr>
        <w:t xml:space="preserve">What </w:t>
      </w:r>
      <w:r w:rsidR="000F6252">
        <w:rPr>
          <w:rFonts w:cs="Times New Roman"/>
          <w:szCs w:val="24"/>
        </w:rPr>
        <w:t xml:space="preserve">are general education requirements </w:t>
      </w:r>
      <w:r w:rsidR="001D6B17">
        <w:rPr>
          <w:rFonts w:cs="Times New Roman"/>
          <w:szCs w:val="24"/>
        </w:rPr>
        <w:t xml:space="preserve">for degree completion in U.S. </w:t>
      </w:r>
      <w:r w:rsidR="000F6252">
        <w:rPr>
          <w:rFonts w:cs="Times New Roman"/>
          <w:szCs w:val="24"/>
        </w:rPr>
        <w:t>community colleges</w:t>
      </w:r>
      <w:r w:rsidR="00D264FE">
        <w:rPr>
          <w:rFonts w:cs="Times New Roman"/>
          <w:szCs w:val="24"/>
        </w:rPr>
        <w:t>,</w:t>
      </w:r>
      <w:r w:rsidR="00C35389">
        <w:rPr>
          <w:rFonts w:cs="Times New Roman"/>
          <w:szCs w:val="24"/>
        </w:rPr>
        <w:t xml:space="preserve"> and how are colleges structuring their offerings for students to meet these requirements</w:t>
      </w:r>
      <w:r w:rsidR="001D6B17">
        <w:rPr>
          <w:rFonts w:cs="Times New Roman"/>
          <w:szCs w:val="24"/>
        </w:rPr>
        <w:t>?</w:t>
      </w:r>
    </w:p>
    <w:p w14:paraId="143F7FC9" w14:textId="01EF34F2" w:rsidR="008175DB" w:rsidRPr="00D264FE" w:rsidRDefault="00D516AE" w:rsidP="001F0226">
      <w:pPr>
        <w:spacing w:after="0" w:line="480" w:lineRule="auto"/>
        <w:jc w:val="center"/>
        <w:rPr>
          <w:rFonts w:cs="Times New Roman"/>
          <w:b/>
          <w:bCs/>
          <w:sz w:val="28"/>
          <w:szCs w:val="28"/>
        </w:rPr>
      </w:pPr>
      <w:r w:rsidRPr="00D264FE">
        <w:rPr>
          <w:rFonts w:cs="Times New Roman"/>
          <w:b/>
          <w:bCs/>
          <w:sz w:val="28"/>
          <w:szCs w:val="28"/>
        </w:rPr>
        <w:t xml:space="preserve">A Short </w:t>
      </w:r>
      <w:r w:rsidR="008175DB" w:rsidRPr="00D264FE">
        <w:rPr>
          <w:rFonts w:cs="Times New Roman"/>
          <w:b/>
          <w:bCs/>
          <w:sz w:val="28"/>
          <w:szCs w:val="28"/>
        </w:rPr>
        <w:t>History of</w:t>
      </w:r>
      <w:r w:rsidR="000D0266" w:rsidRPr="00D264FE">
        <w:rPr>
          <w:rFonts w:cs="Times New Roman"/>
          <w:b/>
          <w:bCs/>
          <w:sz w:val="28"/>
          <w:szCs w:val="28"/>
        </w:rPr>
        <w:t xml:space="preserve"> </w:t>
      </w:r>
      <w:r w:rsidR="00A812F6" w:rsidRPr="00D264FE">
        <w:rPr>
          <w:rFonts w:cs="Times New Roman"/>
          <w:b/>
          <w:bCs/>
          <w:sz w:val="28"/>
          <w:szCs w:val="28"/>
        </w:rPr>
        <w:t xml:space="preserve">Liberal/General </w:t>
      </w:r>
      <w:r w:rsidR="008175DB" w:rsidRPr="00D264FE">
        <w:rPr>
          <w:rFonts w:cs="Times New Roman"/>
          <w:b/>
          <w:bCs/>
          <w:sz w:val="28"/>
          <w:szCs w:val="28"/>
        </w:rPr>
        <w:t>Education</w:t>
      </w:r>
    </w:p>
    <w:p w14:paraId="7095D36C" w14:textId="72B8AD11" w:rsidR="009467C1" w:rsidRPr="009467C1" w:rsidRDefault="001A7268" w:rsidP="001A7268">
      <w:pPr>
        <w:spacing w:after="0" w:line="480" w:lineRule="auto"/>
        <w:ind w:firstLine="720"/>
        <w:rPr>
          <w:rFonts w:cs="Times New Roman"/>
          <w:szCs w:val="24"/>
        </w:rPr>
      </w:pPr>
      <w:r w:rsidRPr="009467C1">
        <w:rPr>
          <w:rFonts w:cs="Times New Roman"/>
          <w:szCs w:val="24"/>
        </w:rPr>
        <w:t xml:space="preserve">Human beings have a strong proclivity to create categories </w:t>
      </w:r>
      <w:r>
        <w:rPr>
          <w:rFonts w:cs="Times New Roman"/>
          <w:szCs w:val="24"/>
        </w:rPr>
        <w:t>to organize</w:t>
      </w:r>
      <w:r w:rsidRPr="009467C1">
        <w:rPr>
          <w:rFonts w:cs="Times New Roman"/>
          <w:szCs w:val="24"/>
        </w:rPr>
        <w:t xml:space="preserve"> their understanding and communicat</w:t>
      </w:r>
      <w:r>
        <w:rPr>
          <w:rFonts w:cs="Times New Roman"/>
          <w:szCs w:val="24"/>
        </w:rPr>
        <w:t>e</w:t>
      </w:r>
      <w:r w:rsidRPr="009467C1">
        <w:rPr>
          <w:rFonts w:cs="Times New Roman"/>
          <w:szCs w:val="24"/>
        </w:rPr>
        <w:t xml:space="preserve"> it to othe</w:t>
      </w:r>
      <w:r w:rsidR="00237589">
        <w:rPr>
          <w:rFonts w:cs="Times New Roman"/>
          <w:szCs w:val="24"/>
        </w:rPr>
        <w:t>rs</w:t>
      </w:r>
      <w:r w:rsidRPr="009467C1">
        <w:rPr>
          <w:rFonts w:cs="Times New Roman"/>
          <w:szCs w:val="24"/>
        </w:rPr>
        <w:t xml:space="preserve">. </w:t>
      </w:r>
      <w:r w:rsidR="005F6D1E">
        <w:rPr>
          <w:rFonts w:cs="Times New Roman"/>
          <w:szCs w:val="24"/>
        </w:rPr>
        <w:t>This</w:t>
      </w:r>
      <w:r w:rsidRPr="009467C1">
        <w:rPr>
          <w:rFonts w:cs="Times New Roman"/>
          <w:szCs w:val="24"/>
        </w:rPr>
        <w:t xml:space="preserve"> </w:t>
      </w:r>
      <w:r w:rsidR="00237589">
        <w:rPr>
          <w:rFonts w:cs="Times New Roman"/>
          <w:szCs w:val="24"/>
        </w:rPr>
        <w:t xml:space="preserve">organizing tendency </w:t>
      </w:r>
      <w:r>
        <w:rPr>
          <w:rFonts w:cs="Times New Roman"/>
          <w:szCs w:val="24"/>
        </w:rPr>
        <w:t>holds</w:t>
      </w:r>
      <w:r w:rsidRPr="009467C1">
        <w:rPr>
          <w:rFonts w:cs="Times New Roman"/>
          <w:szCs w:val="24"/>
        </w:rPr>
        <w:t xml:space="preserve"> true in </w:t>
      </w:r>
      <w:r>
        <w:rPr>
          <w:rFonts w:cs="Times New Roman"/>
          <w:szCs w:val="24"/>
        </w:rPr>
        <w:t>e</w:t>
      </w:r>
      <w:r w:rsidRPr="009467C1">
        <w:rPr>
          <w:rFonts w:cs="Times New Roman"/>
          <w:szCs w:val="24"/>
        </w:rPr>
        <w:t xml:space="preserve">ducation as </w:t>
      </w:r>
      <w:r w:rsidRPr="00E37E49">
        <w:rPr>
          <w:rFonts w:cs="Times New Roman"/>
          <w:szCs w:val="24"/>
        </w:rPr>
        <w:t>one way of answering what should be taught and what students</w:t>
      </w:r>
      <w:r w:rsidR="00BD3804" w:rsidRPr="00E37E49">
        <w:rPr>
          <w:rFonts w:cs="Times New Roman"/>
          <w:szCs w:val="24"/>
        </w:rPr>
        <w:t xml:space="preserve"> should</w:t>
      </w:r>
      <w:r w:rsidRPr="00E37E49">
        <w:rPr>
          <w:rFonts w:cs="Times New Roman"/>
          <w:szCs w:val="24"/>
        </w:rPr>
        <w:t xml:space="preserve"> learn. Educational  </w:t>
      </w:r>
      <w:r w:rsidR="00551EAD" w:rsidRPr="00E37E49">
        <w:rPr>
          <w:rFonts w:cs="Times New Roman"/>
          <w:szCs w:val="24"/>
        </w:rPr>
        <w:t xml:space="preserve">classification systems </w:t>
      </w:r>
      <w:r w:rsidRPr="00E37E49">
        <w:rPr>
          <w:rFonts w:cs="Times New Roman"/>
          <w:szCs w:val="24"/>
        </w:rPr>
        <w:t xml:space="preserve">have been compiled for thousands of years in the form of disciplines, content areas, subject matter, fields of study, programs, and, more recently, meta-majors. </w:t>
      </w:r>
      <w:r w:rsidR="009467C1" w:rsidRPr="00E37E49">
        <w:rPr>
          <w:rFonts w:cs="Times New Roman"/>
          <w:szCs w:val="24"/>
        </w:rPr>
        <w:t xml:space="preserve">The simplest </w:t>
      </w:r>
      <w:r w:rsidR="00551EAD" w:rsidRPr="00E37E49">
        <w:rPr>
          <w:rFonts w:cs="Times New Roman"/>
          <w:szCs w:val="24"/>
        </w:rPr>
        <w:t>categorization</w:t>
      </w:r>
      <w:r w:rsidR="00551EAD">
        <w:rPr>
          <w:rFonts w:cs="Times New Roman"/>
          <w:szCs w:val="24"/>
        </w:rPr>
        <w:t xml:space="preserve"> </w:t>
      </w:r>
      <w:r w:rsidR="009467C1" w:rsidRPr="009467C1">
        <w:rPr>
          <w:rFonts w:cs="Times New Roman"/>
          <w:szCs w:val="24"/>
        </w:rPr>
        <w:t xml:space="preserve">may be reflected in the </w:t>
      </w:r>
      <w:r w:rsidR="00D1765C">
        <w:rPr>
          <w:rFonts w:cs="Times New Roman"/>
          <w:szCs w:val="24"/>
        </w:rPr>
        <w:t xml:space="preserve">1907 </w:t>
      </w:r>
      <w:r w:rsidR="001D5069">
        <w:rPr>
          <w:rFonts w:cs="Times New Roman"/>
          <w:szCs w:val="24"/>
        </w:rPr>
        <w:t>son</w:t>
      </w:r>
      <w:r w:rsidR="008E30BA">
        <w:rPr>
          <w:rFonts w:cs="Times New Roman"/>
          <w:szCs w:val="24"/>
        </w:rPr>
        <w:t>g about</w:t>
      </w:r>
      <w:r w:rsidR="009467C1" w:rsidRPr="009467C1">
        <w:rPr>
          <w:rFonts w:cs="Times New Roman"/>
          <w:szCs w:val="24"/>
        </w:rPr>
        <w:t xml:space="preserve"> </w:t>
      </w:r>
      <w:r w:rsidR="000D0266">
        <w:rPr>
          <w:rFonts w:cs="Times New Roman"/>
          <w:szCs w:val="24"/>
        </w:rPr>
        <w:t>young</w:t>
      </w:r>
      <w:r w:rsidR="009467C1" w:rsidRPr="0074768C">
        <w:rPr>
          <w:rFonts w:cs="Times New Roman"/>
          <w:color w:val="FF0000"/>
          <w:szCs w:val="24"/>
        </w:rPr>
        <w:t xml:space="preserve"> </w:t>
      </w:r>
      <w:r w:rsidR="009467C1" w:rsidRPr="009467C1">
        <w:rPr>
          <w:rFonts w:cs="Times New Roman"/>
          <w:szCs w:val="24"/>
        </w:rPr>
        <w:t>children playing on the school grounds</w:t>
      </w:r>
      <w:r w:rsidR="001D5069">
        <w:rPr>
          <w:rFonts w:cs="Times New Roman"/>
          <w:szCs w:val="24"/>
        </w:rPr>
        <w:t xml:space="preserve">: </w:t>
      </w:r>
    </w:p>
    <w:p w14:paraId="61616086" w14:textId="2F49C32C" w:rsidR="009467C1" w:rsidRPr="00133575" w:rsidRDefault="009467C1" w:rsidP="0093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eastAsia="Times New Roman" w:cs="Times New Roman"/>
          <w:color w:val="333333"/>
          <w:szCs w:val="24"/>
        </w:rPr>
      </w:pPr>
      <w:r w:rsidRPr="00133575">
        <w:rPr>
          <w:rFonts w:eastAsia="Times New Roman" w:cs="Times New Roman"/>
          <w:color w:val="333333"/>
          <w:szCs w:val="24"/>
        </w:rPr>
        <w:t xml:space="preserve">School days, </w:t>
      </w:r>
      <w:hyperlink r:id="rId8" w:history="1">
        <w:r w:rsidRPr="00133575">
          <w:rPr>
            <w:rFonts w:eastAsia="Times New Roman" w:cs="Times New Roman"/>
            <w:color w:val="222222"/>
            <w:szCs w:val="24"/>
          </w:rPr>
          <w:t>school</w:t>
        </w:r>
      </w:hyperlink>
      <w:r w:rsidRPr="00133575">
        <w:rPr>
          <w:rFonts w:eastAsia="Times New Roman" w:cs="Times New Roman"/>
          <w:color w:val="333333"/>
          <w:szCs w:val="24"/>
        </w:rPr>
        <w:t xml:space="preserve"> days</w:t>
      </w:r>
      <w:r w:rsidR="009540A8">
        <w:rPr>
          <w:rFonts w:eastAsia="Times New Roman" w:cs="Times New Roman"/>
          <w:color w:val="333333"/>
          <w:szCs w:val="24"/>
        </w:rPr>
        <w:t>,</w:t>
      </w:r>
    </w:p>
    <w:p w14:paraId="6FC0CD04" w14:textId="0F5D7C60" w:rsidR="009467C1" w:rsidRPr="00133575" w:rsidRDefault="009467C1" w:rsidP="0093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eastAsia="Times New Roman" w:cs="Times New Roman"/>
          <w:color w:val="333333"/>
          <w:szCs w:val="24"/>
        </w:rPr>
      </w:pPr>
      <w:r w:rsidRPr="00133575">
        <w:rPr>
          <w:rFonts w:eastAsia="Times New Roman" w:cs="Times New Roman"/>
          <w:color w:val="333333"/>
          <w:szCs w:val="24"/>
        </w:rPr>
        <w:t xml:space="preserve">Dear old </w:t>
      </w:r>
      <w:hyperlink r:id="rId9" w:history="1">
        <w:r w:rsidR="002521BB">
          <w:rPr>
            <w:rFonts w:eastAsia="Times New Roman" w:cs="Times New Roman"/>
            <w:color w:val="222222"/>
            <w:szCs w:val="24"/>
          </w:rPr>
          <w:t>g</w:t>
        </w:r>
        <w:r w:rsidRPr="00133575">
          <w:rPr>
            <w:rFonts w:eastAsia="Times New Roman" w:cs="Times New Roman"/>
            <w:color w:val="222222"/>
            <w:szCs w:val="24"/>
          </w:rPr>
          <w:t>olden</w:t>
        </w:r>
      </w:hyperlink>
      <w:r w:rsidRPr="00133575">
        <w:rPr>
          <w:rFonts w:eastAsia="Times New Roman" w:cs="Times New Roman"/>
          <w:color w:val="333333"/>
          <w:szCs w:val="24"/>
        </w:rPr>
        <w:t xml:space="preserve"> </w:t>
      </w:r>
      <w:r w:rsidR="002521BB">
        <w:rPr>
          <w:rFonts w:eastAsia="Times New Roman" w:cs="Times New Roman"/>
          <w:color w:val="333333"/>
          <w:szCs w:val="24"/>
        </w:rPr>
        <w:t>r</w:t>
      </w:r>
      <w:r w:rsidRPr="00133575">
        <w:rPr>
          <w:rFonts w:eastAsia="Times New Roman" w:cs="Times New Roman"/>
          <w:color w:val="333333"/>
          <w:szCs w:val="24"/>
        </w:rPr>
        <w:t>ule days</w:t>
      </w:r>
      <w:r w:rsidR="00045527">
        <w:rPr>
          <w:rFonts w:eastAsia="Times New Roman" w:cs="Times New Roman"/>
          <w:color w:val="333333"/>
          <w:szCs w:val="24"/>
        </w:rPr>
        <w:t>,</w:t>
      </w:r>
    </w:p>
    <w:p w14:paraId="52861893" w14:textId="5B23E074" w:rsidR="009467C1" w:rsidRPr="00133575" w:rsidRDefault="009467C1" w:rsidP="0093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eastAsia="Times New Roman" w:cs="Times New Roman"/>
          <w:color w:val="333333"/>
          <w:szCs w:val="24"/>
        </w:rPr>
      </w:pPr>
      <w:r w:rsidRPr="00133575">
        <w:rPr>
          <w:rFonts w:eastAsia="Times New Roman" w:cs="Times New Roman"/>
          <w:color w:val="333333"/>
          <w:szCs w:val="24"/>
        </w:rPr>
        <w:t>Readin</w:t>
      </w:r>
      <w:r w:rsidR="008E30BA">
        <w:rPr>
          <w:rFonts w:eastAsia="Times New Roman" w:cs="Times New Roman"/>
          <w:color w:val="333333"/>
          <w:szCs w:val="24"/>
        </w:rPr>
        <w:t>’</w:t>
      </w:r>
      <w:r w:rsidRPr="00133575">
        <w:rPr>
          <w:rFonts w:eastAsia="Times New Roman" w:cs="Times New Roman"/>
          <w:color w:val="333333"/>
          <w:szCs w:val="24"/>
        </w:rPr>
        <w:t xml:space="preserve"> and writin' and </w:t>
      </w:r>
      <w:r w:rsidR="00200B6C">
        <w:rPr>
          <w:rFonts w:eastAsia="Times New Roman" w:cs="Times New Roman"/>
          <w:color w:val="333333"/>
          <w:szCs w:val="24"/>
        </w:rPr>
        <w:t>‘</w:t>
      </w:r>
      <w:r w:rsidRPr="00133575">
        <w:rPr>
          <w:rFonts w:eastAsia="Times New Roman" w:cs="Times New Roman"/>
          <w:color w:val="333333"/>
          <w:szCs w:val="24"/>
        </w:rPr>
        <w:t>rithmetic</w:t>
      </w:r>
      <w:r w:rsidR="008E30BA">
        <w:rPr>
          <w:rFonts w:eastAsia="Times New Roman" w:cs="Times New Roman"/>
          <w:color w:val="333333"/>
          <w:szCs w:val="24"/>
        </w:rPr>
        <w:t>,</w:t>
      </w:r>
    </w:p>
    <w:p w14:paraId="7D699EA2" w14:textId="36A886BC" w:rsidR="009467C1" w:rsidRPr="00133575" w:rsidRDefault="009467C1" w:rsidP="0093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eastAsia="Times New Roman" w:cs="Times New Roman"/>
          <w:color w:val="333333"/>
          <w:szCs w:val="24"/>
        </w:rPr>
      </w:pPr>
      <w:r w:rsidRPr="00133575">
        <w:rPr>
          <w:rFonts w:eastAsia="Times New Roman" w:cs="Times New Roman"/>
          <w:color w:val="333333"/>
          <w:szCs w:val="24"/>
        </w:rPr>
        <w:t xml:space="preserve">Taught to the tune of the </w:t>
      </w:r>
      <w:hyperlink r:id="rId10" w:history="1">
        <w:r w:rsidRPr="00133575">
          <w:rPr>
            <w:rFonts w:eastAsia="Times New Roman" w:cs="Times New Roman"/>
            <w:color w:val="222222"/>
            <w:szCs w:val="24"/>
          </w:rPr>
          <w:t>hick</w:t>
        </w:r>
        <w:r w:rsidR="00C630C7">
          <w:rPr>
            <w:rFonts w:eastAsia="Times New Roman" w:cs="Times New Roman"/>
            <w:color w:val="222222"/>
            <w:szCs w:val="24"/>
          </w:rPr>
          <w:t>’</w:t>
        </w:r>
        <w:r w:rsidRPr="00133575">
          <w:rPr>
            <w:rFonts w:eastAsia="Times New Roman" w:cs="Times New Roman"/>
            <w:color w:val="222222"/>
            <w:szCs w:val="24"/>
          </w:rPr>
          <w:t>ry</w:t>
        </w:r>
      </w:hyperlink>
      <w:r w:rsidRPr="00133575">
        <w:rPr>
          <w:rFonts w:eastAsia="Times New Roman" w:cs="Times New Roman"/>
          <w:color w:val="333333"/>
          <w:szCs w:val="24"/>
        </w:rPr>
        <w:t xml:space="preserve"> stick</w:t>
      </w:r>
      <w:r w:rsidR="008E30BA">
        <w:rPr>
          <w:rFonts w:eastAsia="Times New Roman" w:cs="Times New Roman"/>
          <w:color w:val="333333"/>
          <w:szCs w:val="24"/>
        </w:rPr>
        <w:t>,</w:t>
      </w:r>
    </w:p>
    <w:p w14:paraId="57F7A7E2" w14:textId="3BCB8CBE" w:rsidR="009467C1" w:rsidRPr="00133575" w:rsidRDefault="009467C1" w:rsidP="0093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eastAsia="Times New Roman" w:cs="Times New Roman"/>
          <w:color w:val="333333"/>
          <w:szCs w:val="24"/>
        </w:rPr>
      </w:pPr>
      <w:r w:rsidRPr="00133575">
        <w:rPr>
          <w:rFonts w:eastAsia="Times New Roman" w:cs="Times New Roman"/>
          <w:color w:val="333333"/>
          <w:szCs w:val="24"/>
        </w:rPr>
        <w:t>You were</w:t>
      </w:r>
      <w:r w:rsidR="0092272B">
        <w:rPr>
          <w:rFonts w:eastAsia="Times New Roman" w:cs="Times New Roman"/>
          <w:color w:val="333333"/>
          <w:szCs w:val="24"/>
        </w:rPr>
        <w:t xml:space="preserve"> </w:t>
      </w:r>
      <w:r w:rsidR="002521BB">
        <w:rPr>
          <w:rFonts w:eastAsia="Times New Roman" w:cs="Times New Roman"/>
          <w:color w:val="333333"/>
          <w:szCs w:val="24"/>
        </w:rPr>
        <w:t>a Queen</w:t>
      </w:r>
      <w:r w:rsidRPr="00133575">
        <w:rPr>
          <w:rFonts w:eastAsia="Times New Roman" w:cs="Times New Roman"/>
          <w:color w:val="333333"/>
          <w:szCs w:val="24"/>
        </w:rPr>
        <w:t xml:space="preserve"> in calico</w:t>
      </w:r>
      <w:r w:rsidR="008E30BA">
        <w:rPr>
          <w:rFonts w:eastAsia="Times New Roman" w:cs="Times New Roman"/>
          <w:color w:val="333333"/>
          <w:szCs w:val="24"/>
        </w:rPr>
        <w:t>,</w:t>
      </w:r>
    </w:p>
    <w:p w14:paraId="52F06CD5" w14:textId="4F3B9DDE" w:rsidR="009467C1" w:rsidRPr="00133575" w:rsidRDefault="009467C1" w:rsidP="0093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eastAsia="Times New Roman" w:cs="Times New Roman"/>
          <w:color w:val="333333"/>
          <w:szCs w:val="24"/>
        </w:rPr>
      </w:pPr>
      <w:r w:rsidRPr="00133575">
        <w:rPr>
          <w:rFonts w:eastAsia="Times New Roman" w:cs="Times New Roman"/>
          <w:color w:val="333333"/>
          <w:szCs w:val="24"/>
        </w:rPr>
        <w:t xml:space="preserve">I was your </w:t>
      </w:r>
      <w:hyperlink r:id="rId11" w:history="1">
        <w:r w:rsidRPr="00133575">
          <w:rPr>
            <w:rFonts w:eastAsia="Times New Roman" w:cs="Times New Roman"/>
            <w:color w:val="222222"/>
            <w:szCs w:val="24"/>
          </w:rPr>
          <w:t>bashful</w:t>
        </w:r>
      </w:hyperlink>
      <w:r w:rsidRPr="00133575">
        <w:rPr>
          <w:rFonts w:eastAsia="Times New Roman" w:cs="Times New Roman"/>
          <w:color w:val="333333"/>
          <w:szCs w:val="24"/>
        </w:rPr>
        <w:t xml:space="preserve"> barefoot beau</w:t>
      </w:r>
      <w:r w:rsidR="008E30BA">
        <w:rPr>
          <w:rFonts w:eastAsia="Times New Roman" w:cs="Times New Roman"/>
          <w:color w:val="333333"/>
          <w:szCs w:val="24"/>
        </w:rPr>
        <w:t>,</w:t>
      </w:r>
    </w:p>
    <w:p w14:paraId="6C8BF826" w14:textId="75107DD5" w:rsidR="009467C1" w:rsidRPr="00133575" w:rsidRDefault="009467C1" w:rsidP="0093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rPr>
          <w:rFonts w:eastAsia="Times New Roman" w:cs="Times New Roman"/>
          <w:color w:val="333333"/>
          <w:szCs w:val="24"/>
        </w:rPr>
      </w:pPr>
      <w:r w:rsidRPr="00133575">
        <w:rPr>
          <w:rFonts w:eastAsia="Times New Roman" w:cs="Times New Roman"/>
          <w:color w:val="333333"/>
          <w:szCs w:val="24"/>
        </w:rPr>
        <w:t xml:space="preserve">And you </w:t>
      </w:r>
      <w:hyperlink r:id="rId12" w:history="1">
        <w:r w:rsidRPr="00133575">
          <w:rPr>
            <w:rFonts w:eastAsia="Times New Roman" w:cs="Times New Roman"/>
            <w:color w:val="222222"/>
            <w:szCs w:val="24"/>
          </w:rPr>
          <w:t>wrote</w:t>
        </w:r>
      </w:hyperlink>
      <w:r w:rsidRPr="00133575">
        <w:rPr>
          <w:rFonts w:eastAsia="Times New Roman" w:cs="Times New Roman"/>
          <w:color w:val="333333"/>
          <w:szCs w:val="24"/>
        </w:rPr>
        <w:t xml:space="preserve"> on my slate, I love you, Joe</w:t>
      </w:r>
      <w:r w:rsidR="00BD2EDE">
        <w:rPr>
          <w:rFonts w:eastAsia="Times New Roman" w:cs="Times New Roman"/>
          <w:color w:val="333333"/>
          <w:szCs w:val="24"/>
        </w:rPr>
        <w:t>,</w:t>
      </w:r>
    </w:p>
    <w:p w14:paraId="3A5EFE58" w14:textId="5DC40AAD" w:rsidR="00D458DF" w:rsidRDefault="009467C1" w:rsidP="009307EC">
      <w:pPr>
        <w:spacing w:after="0" w:line="240" w:lineRule="auto"/>
        <w:ind w:left="2160"/>
        <w:rPr>
          <w:rFonts w:eastAsia="Times New Roman" w:cs="Times New Roman"/>
          <w:color w:val="333333"/>
          <w:szCs w:val="24"/>
        </w:rPr>
      </w:pPr>
      <w:r w:rsidRPr="00133575">
        <w:rPr>
          <w:rFonts w:eastAsia="Times New Roman" w:cs="Times New Roman"/>
          <w:color w:val="333333"/>
          <w:szCs w:val="24"/>
        </w:rPr>
        <w:t xml:space="preserve">When we were a </w:t>
      </w:r>
      <w:hyperlink r:id="rId13" w:history="1">
        <w:r w:rsidRPr="00133575">
          <w:rPr>
            <w:rFonts w:eastAsia="Times New Roman" w:cs="Times New Roman"/>
            <w:color w:val="222222"/>
            <w:szCs w:val="24"/>
          </w:rPr>
          <w:t>couple</w:t>
        </w:r>
      </w:hyperlink>
      <w:r w:rsidRPr="00133575">
        <w:rPr>
          <w:rFonts w:eastAsia="Times New Roman" w:cs="Times New Roman"/>
          <w:color w:val="333333"/>
          <w:szCs w:val="24"/>
        </w:rPr>
        <w:t xml:space="preserve"> of kids</w:t>
      </w:r>
      <w:r>
        <w:rPr>
          <w:rFonts w:eastAsia="Times New Roman" w:cs="Times New Roman"/>
          <w:color w:val="333333"/>
          <w:szCs w:val="24"/>
        </w:rPr>
        <w:t xml:space="preserve">. </w:t>
      </w:r>
      <w:r w:rsidR="00D458DF">
        <w:rPr>
          <w:rFonts w:eastAsia="Times New Roman" w:cs="Times New Roman"/>
          <w:color w:val="333333"/>
          <w:szCs w:val="24"/>
        </w:rPr>
        <w:t>(Cobb &amp; Edwards</w:t>
      </w:r>
      <w:r w:rsidR="009D1E5B">
        <w:rPr>
          <w:rFonts w:eastAsia="Times New Roman" w:cs="Times New Roman"/>
          <w:color w:val="333333"/>
          <w:szCs w:val="24"/>
        </w:rPr>
        <w:t>,</w:t>
      </w:r>
      <w:r w:rsidR="00CD787E">
        <w:rPr>
          <w:rFonts w:eastAsia="Times New Roman" w:cs="Times New Roman"/>
          <w:color w:val="333333"/>
          <w:szCs w:val="24"/>
        </w:rPr>
        <w:t xml:space="preserve"> </w:t>
      </w:r>
      <w:r w:rsidR="00640327">
        <w:rPr>
          <w:rFonts w:eastAsia="Times New Roman" w:cs="Times New Roman"/>
          <w:color w:val="333333"/>
          <w:szCs w:val="24"/>
        </w:rPr>
        <w:t>chorus)</w:t>
      </w:r>
    </w:p>
    <w:p w14:paraId="44DA7C8B" w14:textId="77777777" w:rsidR="009307EC" w:rsidRDefault="009307EC" w:rsidP="009307EC">
      <w:pPr>
        <w:spacing w:after="0" w:line="240" w:lineRule="auto"/>
        <w:ind w:left="2160"/>
        <w:rPr>
          <w:rFonts w:eastAsia="Times New Roman" w:cs="Times New Roman"/>
          <w:color w:val="333333"/>
          <w:szCs w:val="24"/>
        </w:rPr>
      </w:pPr>
    </w:p>
    <w:p w14:paraId="01C3C873" w14:textId="2DFBC9DE" w:rsidR="00695124" w:rsidRPr="008C2A90" w:rsidRDefault="00E850E5" w:rsidP="00200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Times New Roman"/>
          <w:b/>
          <w:bCs/>
          <w:strike/>
          <w:color w:val="FF0000"/>
          <w:szCs w:val="24"/>
        </w:rPr>
      </w:pPr>
      <w:r>
        <w:rPr>
          <w:rFonts w:eastAsia="Times New Roman" w:cs="Times New Roman"/>
          <w:color w:val="333333"/>
          <w:szCs w:val="24"/>
        </w:rPr>
        <w:t>Readin</w:t>
      </w:r>
      <w:r w:rsidR="00D57E17">
        <w:rPr>
          <w:rFonts w:eastAsia="Times New Roman" w:cs="Times New Roman"/>
          <w:color w:val="333333"/>
          <w:szCs w:val="24"/>
        </w:rPr>
        <w:t>’</w:t>
      </w:r>
      <w:r>
        <w:rPr>
          <w:rFonts w:eastAsia="Times New Roman" w:cs="Times New Roman"/>
          <w:color w:val="333333"/>
          <w:szCs w:val="24"/>
        </w:rPr>
        <w:t>, writin</w:t>
      </w:r>
      <w:r w:rsidR="00D57E17">
        <w:rPr>
          <w:rFonts w:eastAsia="Times New Roman" w:cs="Times New Roman"/>
          <w:color w:val="333333"/>
          <w:szCs w:val="24"/>
        </w:rPr>
        <w:t>’</w:t>
      </w:r>
      <w:r>
        <w:rPr>
          <w:rFonts w:eastAsia="Times New Roman" w:cs="Times New Roman"/>
          <w:color w:val="333333"/>
          <w:szCs w:val="24"/>
        </w:rPr>
        <w:t xml:space="preserve">, and </w:t>
      </w:r>
      <w:r w:rsidR="00D57E17">
        <w:rPr>
          <w:rFonts w:eastAsia="Times New Roman" w:cs="Times New Roman"/>
          <w:color w:val="333333"/>
          <w:szCs w:val="24"/>
        </w:rPr>
        <w:t>‘</w:t>
      </w:r>
      <w:r>
        <w:rPr>
          <w:rFonts w:eastAsia="Times New Roman" w:cs="Times New Roman"/>
          <w:color w:val="333333"/>
          <w:szCs w:val="24"/>
        </w:rPr>
        <w:t>rithmeti</w:t>
      </w:r>
      <w:r w:rsidR="0083404B">
        <w:rPr>
          <w:rFonts w:eastAsia="Times New Roman" w:cs="Times New Roman"/>
          <w:color w:val="333333"/>
          <w:szCs w:val="24"/>
        </w:rPr>
        <w:t xml:space="preserve">c </w:t>
      </w:r>
      <w:r w:rsidR="00BD2EDE">
        <w:rPr>
          <w:rFonts w:eastAsia="Times New Roman" w:cs="Times New Roman"/>
          <w:color w:val="333333"/>
          <w:szCs w:val="24"/>
        </w:rPr>
        <w:t xml:space="preserve">were </w:t>
      </w:r>
      <w:r>
        <w:rPr>
          <w:rFonts w:eastAsia="Times New Roman" w:cs="Times New Roman"/>
          <w:color w:val="333333"/>
          <w:szCs w:val="24"/>
        </w:rPr>
        <w:t xml:space="preserve">the </w:t>
      </w:r>
      <w:r w:rsidR="009540A8">
        <w:rPr>
          <w:rFonts w:eastAsia="Times New Roman" w:cs="Times New Roman"/>
          <w:color w:val="333333"/>
          <w:szCs w:val="24"/>
        </w:rPr>
        <w:t xml:space="preserve">general education core </w:t>
      </w:r>
      <w:r>
        <w:rPr>
          <w:rFonts w:eastAsia="Times New Roman" w:cs="Times New Roman"/>
          <w:color w:val="333333"/>
          <w:szCs w:val="24"/>
        </w:rPr>
        <w:t xml:space="preserve">of learning as seen through the eyes of elementary school </w:t>
      </w:r>
      <w:r w:rsidR="00E772B8">
        <w:rPr>
          <w:rFonts w:eastAsia="Times New Roman" w:cs="Times New Roman"/>
          <w:color w:val="333333"/>
          <w:szCs w:val="24"/>
        </w:rPr>
        <w:t>students and teachers</w:t>
      </w:r>
      <w:r w:rsidR="008C2A90">
        <w:rPr>
          <w:rFonts w:eastAsia="Times New Roman" w:cs="Times New Roman"/>
          <w:color w:val="333333"/>
          <w:szCs w:val="24"/>
        </w:rPr>
        <w:t xml:space="preserve">. </w:t>
      </w:r>
    </w:p>
    <w:p w14:paraId="11B45C76" w14:textId="45B6FDAC" w:rsidR="00933253" w:rsidRDefault="000D720E" w:rsidP="009332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333333"/>
          <w:shd w:val="clear" w:color="auto" w:fill="FFFFFF"/>
        </w:rPr>
      </w:pPr>
      <w:r>
        <w:rPr>
          <w:rFonts w:cs="Times New Roman"/>
          <w:color w:val="000000"/>
          <w:szCs w:val="24"/>
          <w:shd w:val="clear" w:color="auto" w:fill="FFFFFF"/>
        </w:rPr>
        <w:tab/>
      </w:r>
      <w:r w:rsidR="00695124">
        <w:rPr>
          <w:rFonts w:cs="Times New Roman"/>
          <w:color w:val="000000"/>
          <w:szCs w:val="24"/>
          <w:shd w:val="clear" w:color="auto" w:fill="FFFFFF"/>
        </w:rPr>
        <w:t xml:space="preserve">Among </w:t>
      </w:r>
      <w:r w:rsidR="007B208F">
        <w:rPr>
          <w:rFonts w:cs="Times New Roman"/>
          <w:color w:val="000000"/>
          <w:szCs w:val="24"/>
          <w:shd w:val="clear" w:color="auto" w:fill="FFFFFF"/>
        </w:rPr>
        <w:t xml:space="preserve">the oldest categorizations </w:t>
      </w:r>
      <w:r w:rsidR="007B208F" w:rsidRPr="00E37E49">
        <w:rPr>
          <w:rFonts w:cs="Times New Roman"/>
          <w:color w:val="000000"/>
          <w:szCs w:val="24"/>
          <w:shd w:val="clear" w:color="auto" w:fill="FFFFFF"/>
        </w:rPr>
        <w:t>of</w:t>
      </w:r>
      <w:r w:rsidR="00574790" w:rsidRPr="00E37E49">
        <w:rPr>
          <w:rFonts w:cs="Times New Roman"/>
          <w:color w:val="000000"/>
          <w:szCs w:val="24"/>
          <w:shd w:val="clear" w:color="auto" w:fill="FFFFFF"/>
        </w:rPr>
        <w:t xml:space="preserve"> </w:t>
      </w:r>
      <w:r w:rsidR="000531C5" w:rsidRPr="00E37E49">
        <w:rPr>
          <w:rFonts w:cs="Times New Roman"/>
          <w:color w:val="000000"/>
          <w:szCs w:val="24"/>
          <w:shd w:val="clear" w:color="auto" w:fill="FFFFFF"/>
        </w:rPr>
        <w:t xml:space="preserve">the </w:t>
      </w:r>
      <w:r w:rsidR="00574790" w:rsidRPr="00E37E49">
        <w:rPr>
          <w:rFonts w:cs="Times New Roman"/>
          <w:color w:val="000000"/>
          <w:szCs w:val="24"/>
          <w:shd w:val="clear" w:color="auto" w:fill="FFFFFF"/>
        </w:rPr>
        <w:t>essential</w:t>
      </w:r>
      <w:r w:rsidR="00574790">
        <w:rPr>
          <w:rFonts w:cs="Times New Roman"/>
          <w:color w:val="000000"/>
          <w:szCs w:val="24"/>
          <w:shd w:val="clear" w:color="auto" w:fill="FFFFFF"/>
        </w:rPr>
        <w:t xml:space="preserve"> </w:t>
      </w:r>
      <w:r w:rsidR="00695124">
        <w:rPr>
          <w:rFonts w:cs="Times New Roman"/>
          <w:color w:val="000000"/>
          <w:szCs w:val="24"/>
          <w:shd w:val="clear" w:color="auto" w:fill="FFFFFF"/>
        </w:rPr>
        <w:t>elements</w:t>
      </w:r>
      <w:r w:rsidR="00574790">
        <w:rPr>
          <w:rFonts w:cs="Times New Roman"/>
          <w:color w:val="000000"/>
          <w:szCs w:val="24"/>
          <w:shd w:val="clear" w:color="auto" w:fill="FFFFFF"/>
        </w:rPr>
        <w:t xml:space="preserve"> of higher </w:t>
      </w:r>
      <w:r w:rsidR="00695124">
        <w:rPr>
          <w:rFonts w:cs="Times New Roman"/>
          <w:color w:val="000000"/>
          <w:szCs w:val="24"/>
          <w:shd w:val="clear" w:color="auto" w:fill="FFFFFF"/>
        </w:rPr>
        <w:t>learning</w:t>
      </w:r>
      <w:r w:rsidR="00574790">
        <w:rPr>
          <w:rFonts w:cs="Times New Roman"/>
          <w:color w:val="000000"/>
          <w:szCs w:val="24"/>
          <w:shd w:val="clear" w:color="auto" w:fill="FFFFFF"/>
        </w:rPr>
        <w:t xml:space="preserve"> </w:t>
      </w:r>
      <w:r w:rsidR="00412047">
        <w:rPr>
          <w:rFonts w:cs="Times New Roman"/>
          <w:color w:val="000000"/>
          <w:szCs w:val="24"/>
          <w:shd w:val="clear" w:color="auto" w:fill="FFFFFF"/>
        </w:rPr>
        <w:t>are</w:t>
      </w:r>
      <w:r w:rsidR="007B208F">
        <w:rPr>
          <w:rFonts w:cs="Times New Roman"/>
          <w:color w:val="000000"/>
          <w:szCs w:val="24"/>
          <w:shd w:val="clear" w:color="auto" w:fill="FFFFFF"/>
        </w:rPr>
        <w:t xml:space="preserve"> the</w:t>
      </w:r>
      <w:r w:rsidR="008F20ED">
        <w:rPr>
          <w:rFonts w:cs="Times New Roman"/>
          <w:color w:val="000000"/>
          <w:szCs w:val="24"/>
          <w:shd w:val="clear" w:color="auto" w:fill="FFFFFF"/>
        </w:rPr>
        <w:t xml:space="preserve"> </w:t>
      </w:r>
      <w:r w:rsidR="00574790" w:rsidRPr="001F768E">
        <w:rPr>
          <w:rFonts w:eastAsia="Times New Roman" w:cs="Times New Roman"/>
          <w:i/>
          <w:iCs/>
          <w:color w:val="333333"/>
          <w:szCs w:val="24"/>
        </w:rPr>
        <w:t>trivium</w:t>
      </w:r>
      <w:r w:rsidR="00574790">
        <w:rPr>
          <w:rFonts w:eastAsia="Times New Roman" w:cs="Times New Roman"/>
          <w:color w:val="333333"/>
          <w:szCs w:val="24"/>
        </w:rPr>
        <w:t xml:space="preserve"> (grammar, logic, and rhetoric) and </w:t>
      </w:r>
      <w:r w:rsidR="00574790" w:rsidRPr="001F768E">
        <w:rPr>
          <w:rFonts w:eastAsia="Times New Roman" w:cs="Times New Roman"/>
          <w:i/>
          <w:iCs/>
          <w:color w:val="333333"/>
          <w:szCs w:val="24"/>
        </w:rPr>
        <w:t>quadrivium</w:t>
      </w:r>
      <w:r w:rsidR="00574790">
        <w:rPr>
          <w:rFonts w:eastAsia="Times New Roman" w:cs="Times New Roman"/>
          <w:color w:val="333333"/>
          <w:szCs w:val="24"/>
        </w:rPr>
        <w:t xml:space="preserve"> (arithmetic, geometry, music, and astronomy)</w:t>
      </w:r>
      <w:r w:rsidR="00412047">
        <w:rPr>
          <w:rFonts w:eastAsia="Times New Roman" w:cs="Times New Roman"/>
          <w:color w:val="333333"/>
          <w:szCs w:val="24"/>
        </w:rPr>
        <w:t xml:space="preserve"> that </w:t>
      </w:r>
      <w:r w:rsidR="00574790">
        <w:rPr>
          <w:rFonts w:eastAsia="Times New Roman" w:cs="Times New Roman"/>
          <w:color w:val="333333"/>
          <w:szCs w:val="24"/>
        </w:rPr>
        <w:t xml:space="preserve">formed the classic seven liberal arts of </w:t>
      </w:r>
      <w:r w:rsidR="00574790">
        <w:rPr>
          <w:rFonts w:cs="Times New Roman"/>
          <w:color w:val="000000"/>
          <w:szCs w:val="24"/>
          <w:shd w:val="clear" w:color="auto" w:fill="FFFFFF"/>
        </w:rPr>
        <w:t>medieval universities</w:t>
      </w:r>
      <w:r w:rsidR="004161C5">
        <w:rPr>
          <w:rFonts w:cs="Times New Roman"/>
          <w:color w:val="000000"/>
          <w:szCs w:val="24"/>
          <w:shd w:val="clear" w:color="auto" w:fill="FFFFFF"/>
        </w:rPr>
        <w:t xml:space="preserve">. </w:t>
      </w:r>
      <w:r w:rsidR="00574790">
        <w:rPr>
          <w:rFonts w:cs="Times New Roman"/>
          <w:color w:val="000000"/>
          <w:szCs w:val="24"/>
          <w:shd w:val="clear" w:color="auto" w:fill="FFFFFF"/>
        </w:rPr>
        <w:t>Half a century later,</w:t>
      </w:r>
      <w:r w:rsidR="006A54CA">
        <w:rPr>
          <w:rFonts w:cs="Times New Roman"/>
          <w:color w:val="000000"/>
          <w:szCs w:val="24"/>
          <w:shd w:val="clear" w:color="auto" w:fill="FFFFFF"/>
        </w:rPr>
        <w:t xml:space="preserve"> when </w:t>
      </w:r>
      <w:r w:rsidR="00574790">
        <w:rPr>
          <w:rFonts w:cs="Times New Roman"/>
          <w:color w:val="000000"/>
          <w:szCs w:val="24"/>
          <w:shd w:val="clear" w:color="auto" w:fill="FFFFFF"/>
        </w:rPr>
        <w:t xml:space="preserve">Harvard University was established in the English colonies </w:t>
      </w:r>
      <w:r w:rsidR="006A54CA">
        <w:rPr>
          <w:rFonts w:cs="Times New Roman"/>
          <w:color w:val="000000"/>
          <w:szCs w:val="24"/>
          <w:shd w:val="clear" w:color="auto" w:fill="FFFFFF"/>
        </w:rPr>
        <w:t xml:space="preserve">in 1636, it </w:t>
      </w:r>
      <w:r w:rsidR="00574790">
        <w:rPr>
          <w:rFonts w:cs="Times New Roman"/>
          <w:color w:val="000000"/>
          <w:szCs w:val="24"/>
          <w:shd w:val="clear" w:color="auto" w:fill="FFFFFF"/>
        </w:rPr>
        <w:t xml:space="preserve">incorporated </w:t>
      </w:r>
      <w:r w:rsidR="00642BD6">
        <w:rPr>
          <w:rFonts w:cs="Times New Roman"/>
          <w:color w:val="000000"/>
          <w:szCs w:val="24"/>
          <w:shd w:val="clear" w:color="auto" w:fill="FFFFFF"/>
        </w:rPr>
        <w:t>a</w:t>
      </w:r>
      <w:r w:rsidR="006A54CA">
        <w:rPr>
          <w:rFonts w:cs="Times New Roman"/>
          <w:color w:val="000000"/>
          <w:szCs w:val="24"/>
          <w:shd w:val="clear" w:color="auto" w:fill="FFFFFF"/>
        </w:rPr>
        <w:t xml:space="preserve"> </w:t>
      </w:r>
      <w:r w:rsidR="00642BD6">
        <w:rPr>
          <w:rFonts w:cs="Times New Roman"/>
          <w:color w:val="000000"/>
          <w:szCs w:val="24"/>
          <w:shd w:val="clear" w:color="auto" w:fill="FFFFFF"/>
        </w:rPr>
        <w:t xml:space="preserve">strict </w:t>
      </w:r>
      <w:r w:rsidR="00574790">
        <w:rPr>
          <w:rFonts w:cs="Times New Roman"/>
          <w:color w:val="000000"/>
          <w:szCs w:val="24"/>
          <w:shd w:val="clear" w:color="auto" w:fill="FFFFFF"/>
        </w:rPr>
        <w:t xml:space="preserve">classic core including </w:t>
      </w:r>
      <w:r w:rsidR="004161C5">
        <w:rPr>
          <w:rFonts w:cs="Times New Roman"/>
          <w:color w:val="000000"/>
          <w:szCs w:val="24"/>
          <w:shd w:val="clear" w:color="auto" w:fill="FFFFFF"/>
        </w:rPr>
        <w:t>rh</w:t>
      </w:r>
      <w:r w:rsidR="00574790" w:rsidRPr="00673CB6">
        <w:rPr>
          <w:rFonts w:cs="Times New Roman"/>
          <w:color w:val="333333"/>
          <w:shd w:val="clear" w:color="auto" w:fill="FFFFFF"/>
        </w:rPr>
        <w:t xml:space="preserve">etoric and </w:t>
      </w:r>
      <w:r w:rsidR="004161C5">
        <w:rPr>
          <w:rFonts w:cs="Times New Roman"/>
          <w:color w:val="333333"/>
          <w:shd w:val="clear" w:color="auto" w:fill="FFFFFF"/>
        </w:rPr>
        <w:t>l</w:t>
      </w:r>
      <w:r w:rsidR="00574790" w:rsidRPr="00673CB6">
        <w:rPr>
          <w:rFonts w:cs="Times New Roman"/>
          <w:color w:val="333333"/>
          <w:shd w:val="clear" w:color="auto" w:fill="FFFFFF"/>
        </w:rPr>
        <w:t xml:space="preserve">ogic, </w:t>
      </w:r>
      <w:r w:rsidR="004161C5">
        <w:rPr>
          <w:rFonts w:cs="Times New Roman"/>
          <w:color w:val="333333"/>
          <w:shd w:val="clear" w:color="auto" w:fill="FFFFFF"/>
        </w:rPr>
        <w:t>e</w:t>
      </w:r>
      <w:r w:rsidR="00574790" w:rsidRPr="00673CB6">
        <w:rPr>
          <w:rFonts w:cs="Times New Roman"/>
          <w:color w:val="333333"/>
          <w:shd w:val="clear" w:color="auto" w:fill="FFFFFF"/>
        </w:rPr>
        <w:t xml:space="preserve">thics and </w:t>
      </w:r>
      <w:r w:rsidR="004161C5">
        <w:rPr>
          <w:rFonts w:cs="Times New Roman"/>
          <w:color w:val="333333"/>
          <w:shd w:val="clear" w:color="auto" w:fill="FFFFFF"/>
        </w:rPr>
        <w:t>p</w:t>
      </w:r>
      <w:r w:rsidR="00574790" w:rsidRPr="00673CB6">
        <w:rPr>
          <w:rFonts w:cs="Times New Roman"/>
          <w:color w:val="333333"/>
          <w:shd w:val="clear" w:color="auto" w:fill="FFFFFF"/>
        </w:rPr>
        <w:t xml:space="preserve">olitics, </w:t>
      </w:r>
      <w:r w:rsidR="00695124">
        <w:rPr>
          <w:rFonts w:cs="Times New Roman"/>
          <w:color w:val="333333"/>
          <w:shd w:val="clear" w:color="auto" w:fill="FFFFFF"/>
        </w:rPr>
        <w:t>a</w:t>
      </w:r>
      <w:r w:rsidR="00695124" w:rsidRPr="00673CB6">
        <w:rPr>
          <w:rFonts w:cs="Times New Roman"/>
          <w:color w:val="333333"/>
          <w:shd w:val="clear" w:color="auto" w:fill="FFFFFF"/>
        </w:rPr>
        <w:t>rithmetic,</w:t>
      </w:r>
      <w:r w:rsidR="00574790" w:rsidRPr="00673CB6">
        <w:rPr>
          <w:rFonts w:cs="Times New Roman"/>
          <w:color w:val="333333"/>
          <w:shd w:val="clear" w:color="auto" w:fill="FFFFFF"/>
        </w:rPr>
        <w:t xml:space="preserve"> and </w:t>
      </w:r>
      <w:r w:rsidR="004161C5">
        <w:rPr>
          <w:rFonts w:cs="Times New Roman"/>
          <w:color w:val="333333"/>
          <w:shd w:val="clear" w:color="auto" w:fill="FFFFFF"/>
        </w:rPr>
        <w:t>g</w:t>
      </w:r>
      <w:r w:rsidR="00574790" w:rsidRPr="00673CB6">
        <w:rPr>
          <w:rFonts w:cs="Times New Roman"/>
          <w:color w:val="333333"/>
          <w:shd w:val="clear" w:color="auto" w:fill="FFFFFF"/>
        </w:rPr>
        <w:t xml:space="preserve">eometry, and later, </w:t>
      </w:r>
      <w:r w:rsidR="004161C5">
        <w:rPr>
          <w:rFonts w:cs="Times New Roman"/>
          <w:color w:val="333333"/>
          <w:shd w:val="clear" w:color="auto" w:fill="FFFFFF"/>
        </w:rPr>
        <w:t>a</w:t>
      </w:r>
      <w:r w:rsidR="00574790" w:rsidRPr="00673CB6">
        <w:rPr>
          <w:rFonts w:cs="Times New Roman"/>
          <w:color w:val="333333"/>
          <w:shd w:val="clear" w:color="auto" w:fill="FFFFFF"/>
        </w:rPr>
        <w:t xml:space="preserve">lgebra, </w:t>
      </w:r>
      <w:r w:rsidR="004161C5">
        <w:rPr>
          <w:rFonts w:cs="Times New Roman"/>
          <w:color w:val="333333"/>
          <w:shd w:val="clear" w:color="auto" w:fill="FFFFFF"/>
        </w:rPr>
        <w:t>a</w:t>
      </w:r>
      <w:r w:rsidR="00574790" w:rsidRPr="00673CB6">
        <w:rPr>
          <w:rFonts w:cs="Times New Roman"/>
          <w:color w:val="333333"/>
          <w:shd w:val="clear" w:color="auto" w:fill="FFFFFF"/>
        </w:rPr>
        <w:t xml:space="preserve">stronomy, </w:t>
      </w:r>
      <w:r w:rsidR="004161C5">
        <w:rPr>
          <w:rFonts w:cs="Times New Roman"/>
          <w:color w:val="333333"/>
          <w:shd w:val="clear" w:color="auto" w:fill="FFFFFF"/>
        </w:rPr>
        <w:t>p</w:t>
      </w:r>
      <w:r w:rsidR="00574790" w:rsidRPr="00673CB6">
        <w:rPr>
          <w:rFonts w:cs="Times New Roman"/>
          <w:color w:val="333333"/>
          <w:shd w:val="clear" w:color="auto" w:fill="FFFFFF"/>
        </w:rPr>
        <w:t xml:space="preserve">hysics, </w:t>
      </w:r>
      <w:r w:rsidR="00E515A8">
        <w:rPr>
          <w:rFonts w:cs="Times New Roman"/>
          <w:color w:val="333333"/>
          <w:shd w:val="clear" w:color="auto" w:fill="FFFFFF"/>
        </w:rPr>
        <w:t>m</w:t>
      </w:r>
      <w:r w:rsidR="00E515A8" w:rsidRPr="00673CB6">
        <w:rPr>
          <w:rFonts w:cs="Times New Roman"/>
          <w:color w:val="333333"/>
          <w:shd w:val="clear" w:color="auto" w:fill="FFFFFF"/>
        </w:rPr>
        <w:t>etaphysics</w:t>
      </w:r>
      <w:r w:rsidR="00E515A8">
        <w:rPr>
          <w:rFonts w:cs="Times New Roman"/>
          <w:color w:val="333333"/>
          <w:shd w:val="clear" w:color="auto" w:fill="FFFFFF"/>
        </w:rPr>
        <w:t xml:space="preserve">, </w:t>
      </w:r>
      <w:r w:rsidR="00574790" w:rsidRPr="00673CB6">
        <w:rPr>
          <w:rFonts w:cs="Times New Roman"/>
          <w:color w:val="333333"/>
          <w:shd w:val="clear" w:color="auto" w:fill="FFFFFF"/>
        </w:rPr>
        <w:t xml:space="preserve">and </w:t>
      </w:r>
      <w:r w:rsidR="004161C5">
        <w:rPr>
          <w:rFonts w:cs="Times New Roman"/>
          <w:color w:val="333333"/>
          <w:shd w:val="clear" w:color="auto" w:fill="FFFFFF"/>
        </w:rPr>
        <w:t>t</w:t>
      </w:r>
      <w:r w:rsidR="00574790" w:rsidRPr="00673CB6">
        <w:rPr>
          <w:rFonts w:cs="Times New Roman"/>
          <w:color w:val="333333"/>
          <w:shd w:val="clear" w:color="auto" w:fill="FFFFFF"/>
        </w:rPr>
        <w:t>heology</w:t>
      </w:r>
      <w:r w:rsidR="00574790">
        <w:rPr>
          <w:rFonts w:cs="Times New Roman"/>
          <w:color w:val="333333"/>
          <w:shd w:val="clear" w:color="auto" w:fill="FFFFFF"/>
        </w:rPr>
        <w:t xml:space="preserve"> (Harvard Library, n.d</w:t>
      </w:r>
      <w:r w:rsidR="00574790" w:rsidRPr="00021130">
        <w:rPr>
          <w:rFonts w:cs="Times New Roman"/>
          <w:color w:val="333333"/>
          <w:shd w:val="clear" w:color="auto" w:fill="FFFFFF"/>
        </w:rPr>
        <w:t>)</w:t>
      </w:r>
      <w:r w:rsidR="00574790">
        <w:rPr>
          <w:rFonts w:cs="Times New Roman"/>
          <w:color w:val="333333"/>
          <w:shd w:val="clear" w:color="auto" w:fill="FFFFFF"/>
        </w:rPr>
        <w:t>.</w:t>
      </w:r>
    </w:p>
    <w:p w14:paraId="7829C6D7" w14:textId="77777777" w:rsidR="00B6042F" w:rsidRDefault="00933253" w:rsidP="00E06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333333"/>
          <w:shd w:val="clear" w:color="auto" w:fill="FFFFFF"/>
        </w:rPr>
      </w:pPr>
      <w:r>
        <w:rPr>
          <w:rFonts w:cs="Times New Roman"/>
          <w:color w:val="333333"/>
          <w:shd w:val="clear" w:color="auto" w:fill="FFFFFF"/>
        </w:rPr>
        <w:lastRenderedPageBreak/>
        <w:tab/>
      </w:r>
      <w:r w:rsidR="00574790">
        <w:rPr>
          <w:rFonts w:cs="Times New Roman"/>
          <w:color w:val="333333"/>
          <w:shd w:val="clear" w:color="auto" w:fill="FFFFFF"/>
        </w:rPr>
        <w:t>Harvard has</w:t>
      </w:r>
      <w:r w:rsidR="00B05F19">
        <w:rPr>
          <w:rFonts w:cs="Times New Roman"/>
          <w:color w:val="333333"/>
          <w:shd w:val="clear" w:color="auto" w:fill="FFFFFF"/>
        </w:rPr>
        <w:t xml:space="preserve"> </w:t>
      </w:r>
      <w:r w:rsidR="00035147">
        <w:rPr>
          <w:rFonts w:cs="Times New Roman"/>
          <w:color w:val="333333"/>
          <w:shd w:val="clear" w:color="auto" w:fill="FFFFFF"/>
        </w:rPr>
        <w:t>remained a</w:t>
      </w:r>
      <w:r w:rsidR="00574790">
        <w:rPr>
          <w:rFonts w:cs="Times New Roman"/>
          <w:color w:val="333333"/>
          <w:shd w:val="clear" w:color="auto" w:fill="FFFFFF"/>
        </w:rPr>
        <w:t xml:space="preserve"> touchstone for </w:t>
      </w:r>
      <w:r w:rsidR="00035147">
        <w:rPr>
          <w:rFonts w:cs="Times New Roman"/>
          <w:color w:val="333333"/>
          <w:shd w:val="clear" w:color="auto" w:fill="FFFFFF"/>
        </w:rPr>
        <w:t xml:space="preserve">core </w:t>
      </w:r>
      <w:r w:rsidR="008F5496">
        <w:rPr>
          <w:rFonts w:cs="Times New Roman"/>
          <w:color w:val="333333"/>
          <w:shd w:val="clear" w:color="auto" w:fill="FFFFFF"/>
        </w:rPr>
        <w:t>curricula</w:t>
      </w:r>
      <w:r w:rsidR="00942087">
        <w:rPr>
          <w:rFonts w:cs="Times New Roman"/>
          <w:color w:val="333333"/>
          <w:shd w:val="clear" w:color="auto" w:fill="FFFFFF"/>
        </w:rPr>
        <w:t xml:space="preserve">, from its </w:t>
      </w:r>
      <w:r w:rsidR="00B6115C">
        <w:rPr>
          <w:rFonts w:cs="Times New Roman"/>
          <w:color w:val="333333"/>
          <w:shd w:val="clear" w:color="auto" w:fill="FFFFFF"/>
        </w:rPr>
        <w:t xml:space="preserve">founding </w:t>
      </w:r>
      <w:r w:rsidR="00DD27E1">
        <w:rPr>
          <w:rFonts w:cs="Times New Roman"/>
          <w:color w:val="333333"/>
          <w:shd w:val="clear" w:color="auto" w:fill="FFFFFF"/>
        </w:rPr>
        <w:t>classic</w:t>
      </w:r>
      <w:r w:rsidR="006E2E02">
        <w:rPr>
          <w:rFonts w:cs="Times New Roman"/>
          <w:color w:val="333333"/>
          <w:shd w:val="clear" w:color="auto" w:fill="FFFFFF"/>
        </w:rPr>
        <w:t xml:space="preserve"> </w:t>
      </w:r>
      <w:r w:rsidR="000D5AA8">
        <w:rPr>
          <w:rFonts w:cs="Times New Roman"/>
          <w:color w:val="333333"/>
          <w:shd w:val="clear" w:color="auto" w:fill="FFFFFF"/>
        </w:rPr>
        <w:t>core</w:t>
      </w:r>
      <w:r w:rsidR="006E2E02">
        <w:rPr>
          <w:rFonts w:cs="Times New Roman"/>
          <w:color w:val="333333"/>
          <w:shd w:val="clear" w:color="auto" w:fill="FFFFFF"/>
        </w:rPr>
        <w:t xml:space="preserve"> to </w:t>
      </w:r>
      <w:r w:rsidR="00DD27E1">
        <w:rPr>
          <w:rFonts w:cs="Times New Roman"/>
          <w:color w:val="333333"/>
          <w:shd w:val="clear" w:color="auto" w:fill="FFFFFF"/>
        </w:rPr>
        <w:t xml:space="preserve">its introduction of the </w:t>
      </w:r>
      <w:r w:rsidR="006E2E02" w:rsidRPr="00720731">
        <w:rPr>
          <w:rFonts w:cs="Times New Roman"/>
          <w:i/>
          <w:iCs/>
          <w:color w:val="333333"/>
          <w:shd w:val="clear" w:color="auto" w:fill="FFFFFF"/>
        </w:rPr>
        <w:t>elective system</w:t>
      </w:r>
      <w:r w:rsidR="006E2E02">
        <w:rPr>
          <w:rFonts w:cs="Times New Roman"/>
          <w:color w:val="333333"/>
          <w:shd w:val="clear" w:color="auto" w:fill="FFFFFF"/>
        </w:rPr>
        <w:t xml:space="preserve"> </w:t>
      </w:r>
      <w:r w:rsidR="003F5919">
        <w:rPr>
          <w:rFonts w:cs="Times New Roman"/>
          <w:color w:val="333333"/>
          <w:shd w:val="clear" w:color="auto" w:fill="FFFFFF"/>
        </w:rPr>
        <w:t>that led to having only one r</w:t>
      </w:r>
      <w:r w:rsidR="00942087">
        <w:rPr>
          <w:rFonts w:cs="Times New Roman"/>
          <w:color w:val="333333"/>
          <w:shd w:val="clear" w:color="auto" w:fill="FFFFFF"/>
        </w:rPr>
        <w:t>equired course—English composition—by 1900</w:t>
      </w:r>
      <w:r w:rsidR="00EF6505">
        <w:rPr>
          <w:rFonts w:cs="Times New Roman"/>
          <w:color w:val="333333"/>
          <w:shd w:val="clear" w:color="auto" w:fill="FFFFFF"/>
        </w:rPr>
        <w:t xml:space="preserve"> (Mintz, 2020)</w:t>
      </w:r>
      <w:r w:rsidR="00864001">
        <w:rPr>
          <w:rFonts w:cs="Times New Roman"/>
          <w:color w:val="333333"/>
          <w:shd w:val="clear" w:color="auto" w:fill="FFFFFF"/>
        </w:rPr>
        <w:t xml:space="preserve">, to its current </w:t>
      </w:r>
      <w:r w:rsidR="00430787">
        <w:rPr>
          <w:rFonts w:cs="Times New Roman"/>
          <w:color w:val="333333"/>
          <w:shd w:val="clear" w:color="auto" w:fill="FFFFFF"/>
        </w:rPr>
        <w:t xml:space="preserve">cornerstone </w:t>
      </w:r>
      <w:r w:rsidR="00864001">
        <w:rPr>
          <w:rFonts w:cs="Times New Roman"/>
          <w:color w:val="333333"/>
          <w:shd w:val="clear" w:color="auto" w:fill="FFFFFF"/>
        </w:rPr>
        <w:t xml:space="preserve">Program in General Education, </w:t>
      </w:r>
      <w:r w:rsidR="003D58A7">
        <w:rPr>
          <w:rFonts w:cs="Times New Roman"/>
          <w:color w:val="333333"/>
          <w:shd w:val="clear" w:color="auto" w:fill="FFFFFF"/>
        </w:rPr>
        <w:t>requiring</w:t>
      </w:r>
      <w:r w:rsidR="00864001">
        <w:rPr>
          <w:rFonts w:cs="Times New Roman"/>
          <w:color w:val="333333"/>
          <w:shd w:val="clear" w:color="auto" w:fill="FFFFFF"/>
        </w:rPr>
        <w:t xml:space="preserve"> </w:t>
      </w:r>
      <w:r w:rsidR="003D58A7">
        <w:rPr>
          <w:rFonts w:cs="Times New Roman"/>
          <w:color w:val="333333"/>
          <w:shd w:val="clear" w:color="auto" w:fill="FFFFFF"/>
        </w:rPr>
        <w:t xml:space="preserve">intentionally </w:t>
      </w:r>
      <w:r w:rsidR="00BC6910">
        <w:rPr>
          <w:rFonts w:cs="Times New Roman"/>
          <w:color w:val="333333"/>
          <w:shd w:val="clear" w:color="auto" w:fill="FFFFFF"/>
        </w:rPr>
        <w:t xml:space="preserve">interdisciplinary </w:t>
      </w:r>
      <w:r w:rsidR="00864001">
        <w:rPr>
          <w:rFonts w:cs="Times New Roman"/>
          <w:color w:val="333333"/>
          <w:shd w:val="clear" w:color="auto" w:fill="FFFFFF"/>
        </w:rPr>
        <w:t>courses that its website proclaims, “are unusually explicit in connecting the subjects you study to the people you will become</w:t>
      </w:r>
      <w:r w:rsidR="003F5919">
        <w:rPr>
          <w:rFonts w:cs="Times New Roman"/>
          <w:color w:val="333333"/>
          <w:shd w:val="clear" w:color="auto" w:fill="FFFFFF"/>
        </w:rPr>
        <w:t>.</w:t>
      </w:r>
      <w:r w:rsidR="00864001">
        <w:rPr>
          <w:rFonts w:cs="Times New Roman"/>
          <w:color w:val="333333"/>
          <w:shd w:val="clear" w:color="auto" w:fill="FFFFFF"/>
        </w:rPr>
        <w:t>”</w:t>
      </w:r>
      <w:r w:rsidR="002247A3">
        <w:rPr>
          <w:rFonts w:cs="Times New Roman"/>
          <w:color w:val="333333"/>
          <w:shd w:val="clear" w:color="auto" w:fill="FFFFFF"/>
        </w:rPr>
        <w:t xml:space="preserve"> </w:t>
      </w:r>
      <w:r w:rsidR="008F5496">
        <w:rPr>
          <w:rFonts w:cs="Times New Roman"/>
          <w:color w:val="333333"/>
          <w:shd w:val="clear" w:color="auto" w:fill="FFFFFF"/>
        </w:rPr>
        <w:t xml:space="preserve">Early </w:t>
      </w:r>
      <w:r w:rsidR="00754E46">
        <w:rPr>
          <w:rFonts w:cs="Times New Roman"/>
          <w:color w:val="333333"/>
          <w:shd w:val="clear" w:color="auto" w:fill="FFFFFF"/>
        </w:rPr>
        <w:t xml:space="preserve">reform </w:t>
      </w:r>
      <w:r w:rsidR="00B821B8">
        <w:rPr>
          <w:rFonts w:cs="Times New Roman"/>
          <w:color w:val="333333"/>
          <w:shd w:val="clear" w:color="auto" w:fill="FFFFFF"/>
        </w:rPr>
        <w:t xml:space="preserve">of the core curriculum </w:t>
      </w:r>
      <w:r w:rsidR="008077C5">
        <w:rPr>
          <w:rFonts w:cs="Times New Roman"/>
          <w:color w:val="333333"/>
          <w:shd w:val="clear" w:color="auto" w:fill="FFFFFF"/>
        </w:rPr>
        <w:t xml:space="preserve">was led by </w:t>
      </w:r>
      <w:r w:rsidR="008F5496">
        <w:rPr>
          <w:rFonts w:cs="Times New Roman"/>
          <w:color w:val="333333"/>
          <w:shd w:val="clear" w:color="auto" w:fill="FFFFFF"/>
        </w:rPr>
        <w:t xml:space="preserve">40-year Harvard President </w:t>
      </w:r>
      <w:r w:rsidR="008077C5" w:rsidRPr="00B05F19">
        <w:rPr>
          <w:rFonts w:cs="Times New Roman"/>
          <w:color w:val="333333"/>
          <w:shd w:val="clear" w:color="auto" w:fill="FFFFFF"/>
        </w:rPr>
        <w:t>Charles Eliot</w:t>
      </w:r>
      <w:r w:rsidR="008077C5">
        <w:rPr>
          <w:rFonts w:cs="Times New Roman"/>
          <w:color w:val="333333"/>
          <w:shd w:val="clear" w:color="auto" w:fill="FFFFFF"/>
        </w:rPr>
        <w:t xml:space="preserve"> who </w:t>
      </w:r>
      <w:r w:rsidR="002247A3">
        <w:rPr>
          <w:rFonts w:cs="Times New Roman"/>
          <w:color w:val="333333"/>
          <w:shd w:val="clear" w:color="auto" w:fill="FFFFFF"/>
        </w:rPr>
        <w:t>championed</w:t>
      </w:r>
      <w:r w:rsidR="001A3690">
        <w:rPr>
          <w:rFonts w:cs="Times New Roman"/>
          <w:color w:val="333333"/>
          <w:shd w:val="clear" w:color="auto" w:fill="FFFFFF"/>
        </w:rPr>
        <w:t xml:space="preserve"> a</w:t>
      </w:r>
      <w:r w:rsidR="00BF7E80">
        <w:rPr>
          <w:rFonts w:cs="Times New Roman"/>
          <w:color w:val="333333"/>
          <w:shd w:val="clear" w:color="auto" w:fill="FFFFFF"/>
        </w:rPr>
        <w:t xml:space="preserve"> radical, utilitarian “n</w:t>
      </w:r>
      <w:r w:rsidR="00353076">
        <w:rPr>
          <w:rFonts w:cs="Times New Roman"/>
          <w:color w:val="333333"/>
          <w:shd w:val="clear" w:color="auto" w:fill="FFFFFF"/>
        </w:rPr>
        <w:t xml:space="preserve">ew </w:t>
      </w:r>
      <w:r w:rsidR="00BF7E80">
        <w:rPr>
          <w:rFonts w:cs="Times New Roman"/>
          <w:color w:val="333333"/>
          <w:shd w:val="clear" w:color="auto" w:fill="FFFFFF"/>
        </w:rPr>
        <w:t>e</w:t>
      </w:r>
      <w:r w:rsidR="00353076">
        <w:rPr>
          <w:rFonts w:cs="Times New Roman"/>
          <w:color w:val="333333"/>
          <w:shd w:val="clear" w:color="auto" w:fill="FFFFFF"/>
        </w:rPr>
        <w:t xml:space="preserve">ducation” </w:t>
      </w:r>
      <w:r w:rsidR="008F5496">
        <w:rPr>
          <w:rFonts w:cs="Times New Roman"/>
          <w:color w:val="333333"/>
          <w:shd w:val="clear" w:color="auto" w:fill="FFFFFF"/>
        </w:rPr>
        <w:t>beginning in 1869</w:t>
      </w:r>
      <w:r w:rsidR="00720731">
        <w:rPr>
          <w:rFonts w:cs="Times New Roman"/>
          <w:color w:val="333333"/>
          <w:shd w:val="clear" w:color="auto" w:fill="FFFFFF"/>
        </w:rPr>
        <w:t xml:space="preserve">, </w:t>
      </w:r>
      <w:r w:rsidR="003F5919">
        <w:rPr>
          <w:rFonts w:cs="Times New Roman"/>
          <w:color w:val="333333"/>
          <w:shd w:val="clear" w:color="auto" w:fill="FFFFFF"/>
        </w:rPr>
        <w:t xml:space="preserve">that </w:t>
      </w:r>
      <w:r w:rsidR="0051750D">
        <w:rPr>
          <w:rFonts w:cs="Times New Roman"/>
          <w:color w:val="333333"/>
          <w:shd w:val="clear" w:color="auto" w:fill="FFFFFF"/>
        </w:rPr>
        <w:t>eliminated</w:t>
      </w:r>
      <w:r w:rsidR="003F5919">
        <w:rPr>
          <w:rFonts w:cs="Times New Roman"/>
          <w:color w:val="333333"/>
          <w:shd w:val="clear" w:color="auto" w:fill="FFFFFF"/>
        </w:rPr>
        <w:t xml:space="preserve"> course requirements, e</w:t>
      </w:r>
      <w:r w:rsidR="006811A9">
        <w:rPr>
          <w:rFonts w:cs="Times New Roman"/>
          <w:color w:val="333333"/>
          <w:shd w:val="clear" w:color="auto" w:fill="FFFFFF"/>
        </w:rPr>
        <w:t>xpand</w:t>
      </w:r>
      <w:r w:rsidR="002461FF">
        <w:rPr>
          <w:rFonts w:cs="Times New Roman"/>
          <w:color w:val="333333"/>
          <w:shd w:val="clear" w:color="auto" w:fill="FFFFFF"/>
        </w:rPr>
        <w:t>ed</w:t>
      </w:r>
      <w:r w:rsidR="00421100">
        <w:rPr>
          <w:rFonts w:cs="Times New Roman"/>
          <w:color w:val="333333"/>
          <w:shd w:val="clear" w:color="auto" w:fill="FFFFFF"/>
        </w:rPr>
        <w:t xml:space="preserve"> applied</w:t>
      </w:r>
      <w:r w:rsidR="00631B1B">
        <w:rPr>
          <w:rFonts w:cs="Times New Roman"/>
          <w:color w:val="333333"/>
          <w:shd w:val="clear" w:color="auto" w:fill="FFFFFF"/>
        </w:rPr>
        <w:t xml:space="preserve"> science</w:t>
      </w:r>
      <w:r w:rsidR="00421100">
        <w:rPr>
          <w:rFonts w:cs="Times New Roman"/>
          <w:color w:val="333333"/>
          <w:shd w:val="clear" w:color="auto" w:fill="FFFFFF"/>
        </w:rPr>
        <w:t xml:space="preserve">s </w:t>
      </w:r>
      <w:r w:rsidR="00631B1B">
        <w:rPr>
          <w:rFonts w:cs="Times New Roman"/>
          <w:color w:val="333333"/>
          <w:shd w:val="clear" w:color="auto" w:fill="FFFFFF"/>
        </w:rPr>
        <w:t>and humanities</w:t>
      </w:r>
      <w:r w:rsidR="003F5919">
        <w:rPr>
          <w:rFonts w:cs="Times New Roman"/>
          <w:color w:val="333333"/>
          <w:shd w:val="clear" w:color="auto" w:fill="FFFFFF"/>
        </w:rPr>
        <w:t xml:space="preserve">, </w:t>
      </w:r>
      <w:r w:rsidR="008C7E5A">
        <w:rPr>
          <w:rFonts w:cs="Times New Roman"/>
          <w:color w:val="333333"/>
          <w:shd w:val="clear" w:color="auto" w:fill="FFFFFF"/>
        </w:rPr>
        <w:t xml:space="preserve">and </w:t>
      </w:r>
      <w:r w:rsidR="00CA5F97">
        <w:rPr>
          <w:rFonts w:cs="Times New Roman"/>
          <w:color w:val="333333"/>
          <w:shd w:val="clear" w:color="auto" w:fill="FFFFFF"/>
        </w:rPr>
        <w:t>down-play</w:t>
      </w:r>
      <w:r w:rsidR="002461FF">
        <w:rPr>
          <w:rFonts w:cs="Times New Roman"/>
          <w:color w:val="333333"/>
          <w:shd w:val="clear" w:color="auto" w:fill="FFFFFF"/>
        </w:rPr>
        <w:t>ed</w:t>
      </w:r>
      <w:r w:rsidR="00CA5F97">
        <w:rPr>
          <w:rFonts w:cs="Times New Roman"/>
          <w:color w:val="333333"/>
          <w:shd w:val="clear" w:color="auto" w:fill="FFFFFF"/>
        </w:rPr>
        <w:t xml:space="preserve"> </w:t>
      </w:r>
      <w:r w:rsidR="00CA5F97" w:rsidRPr="000939C5">
        <w:rPr>
          <w:rFonts w:cs="Times New Roman"/>
          <w:i/>
          <w:iCs/>
          <w:color w:val="333333"/>
          <w:shd w:val="clear" w:color="auto" w:fill="FFFFFF"/>
        </w:rPr>
        <w:t>dead</w:t>
      </w:r>
      <w:r w:rsidR="00CA5F97">
        <w:rPr>
          <w:rFonts w:cs="Times New Roman"/>
          <w:color w:val="333333"/>
          <w:shd w:val="clear" w:color="auto" w:fill="FFFFFF"/>
        </w:rPr>
        <w:t xml:space="preserve"> </w:t>
      </w:r>
      <w:r w:rsidR="00CA5F97" w:rsidRPr="000939C5">
        <w:rPr>
          <w:rFonts w:cs="Times New Roman"/>
          <w:i/>
          <w:iCs/>
          <w:color w:val="333333"/>
          <w:shd w:val="clear" w:color="auto" w:fill="FFFFFF"/>
        </w:rPr>
        <w:t>languages</w:t>
      </w:r>
      <w:r w:rsidR="008121AA">
        <w:rPr>
          <w:rFonts w:cs="Times New Roman"/>
          <w:color w:val="333333"/>
          <w:shd w:val="clear" w:color="auto" w:fill="FFFFFF"/>
        </w:rPr>
        <w:t>—</w:t>
      </w:r>
      <w:r w:rsidR="00BF7E80">
        <w:rPr>
          <w:rFonts w:cs="Times New Roman"/>
          <w:color w:val="333333"/>
          <w:shd w:val="clear" w:color="auto" w:fill="FFFFFF"/>
        </w:rPr>
        <w:t>all with a dogged eye toward preparing young men (for</w:t>
      </w:r>
      <w:r w:rsidR="002D0830">
        <w:rPr>
          <w:rFonts w:cs="Times New Roman"/>
          <w:color w:val="333333"/>
          <w:shd w:val="clear" w:color="auto" w:fill="FFFFFF"/>
        </w:rPr>
        <w:t xml:space="preserve"> they were </w:t>
      </w:r>
      <w:r w:rsidR="000C6861">
        <w:rPr>
          <w:rFonts w:cs="Times New Roman"/>
          <w:color w:val="333333"/>
          <w:shd w:val="clear" w:color="auto" w:fill="FFFFFF"/>
        </w:rPr>
        <w:t>all</w:t>
      </w:r>
      <w:r w:rsidR="002D0830">
        <w:rPr>
          <w:rFonts w:cs="Times New Roman"/>
          <w:color w:val="333333"/>
          <w:shd w:val="clear" w:color="auto" w:fill="FFFFFF"/>
        </w:rPr>
        <w:t xml:space="preserve"> men</w:t>
      </w:r>
      <w:r w:rsidR="008C7E5A">
        <w:rPr>
          <w:rFonts w:cs="Times New Roman"/>
          <w:color w:val="333333"/>
          <w:shd w:val="clear" w:color="auto" w:fill="FFFFFF"/>
        </w:rPr>
        <w:t xml:space="preserve"> at that time</w:t>
      </w:r>
      <w:r w:rsidR="002D0830">
        <w:rPr>
          <w:rFonts w:cs="Times New Roman"/>
          <w:color w:val="333333"/>
          <w:shd w:val="clear" w:color="auto" w:fill="FFFFFF"/>
        </w:rPr>
        <w:t>) t</w:t>
      </w:r>
      <w:r w:rsidR="00421100">
        <w:rPr>
          <w:rFonts w:cs="Times New Roman"/>
          <w:color w:val="333333"/>
          <w:shd w:val="clear" w:color="auto" w:fill="FFFFFF"/>
        </w:rPr>
        <w:t xml:space="preserve">o meet the </w:t>
      </w:r>
      <w:r w:rsidR="00CA5F97">
        <w:rPr>
          <w:rFonts w:cs="Times New Roman"/>
          <w:color w:val="333333"/>
          <w:shd w:val="clear" w:color="auto" w:fill="FFFFFF"/>
        </w:rPr>
        <w:t>needs of a changing democratic society (</w:t>
      </w:r>
      <w:r w:rsidR="008E665C">
        <w:rPr>
          <w:rFonts w:cs="Times New Roman"/>
          <w:color w:val="333333"/>
          <w:shd w:val="clear" w:color="auto" w:fill="FFFFFF"/>
        </w:rPr>
        <w:t>Ali, 2019</w:t>
      </w:r>
      <w:r w:rsidR="00CA5F97">
        <w:rPr>
          <w:rFonts w:cs="Times New Roman"/>
          <w:color w:val="333333"/>
          <w:shd w:val="clear" w:color="auto" w:fill="FFFFFF"/>
        </w:rPr>
        <w:t xml:space="preserve">). </w:t>
      </w:r>
    </w:p>
    <w:p w14:paraId="19F1DE2F" w14:textId="0665F448" w:rsidR="00864001" w:rsidRDefault="000D720E" w:rsidP="00E06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333333"/>
          <w:shd w:val="clear" w:color="auto" w:fill="FFFFFF"/>
        </w:rPr>
      </w:pPr>
      <w:r>
        <w:rPr>
          <w:rFonts w:cs="Times New Roman"/>
          <w:color w:val="333333"/>
          <w:shd w:val="clear" w:color="auto" w:fill="FFFFFF"/>
        </w:rPr>
        <w:tab/>
      </w:r>
      <w:r w:rsidR="00933253">
        <w:rPr>
          <w:rFonts w:cs="Times New Roman"/>
          <w:color w:val="333333"/>
          <w:shd w:val="clear" w:color="auto" w:fill="FFFFFF"/>
        </w:rPr>
        <w:t>By</w:t>
      </w:r>
      <w:r w:rsidR="005B3C81">
        <w:rPr>
          <w:rFonts w:cs="Times New Roman"/>
          <w:color w:val="333333"/>
          <w:shd w:val="clear" w:color="auto" w:fill="FFFFFF"/>
        </w:rPr>
        <w:t xml:space="preserve"> the middle of the </w:t>
      </w:r>
      <w:r w:rsidR="00574790">
        <w:rPr>
          <w:rFonts w:cs="Times New Roman"/>
          <w:color w:val="333333"/>
          <w:shd w:val="clear" w:color="auto" w:fill="FFFFFF"/>
        </w:rPr>
        <w:t>20</w:t>
      </w:r>
      <w:r w:rsidR="00574790" w:rsidRPr="00C50644">
        <w:rPr>
          <w:rFonts w:cs="Times New Roman"/>
          <w:color w:val="333333"/>
          <w:shd w:val="clear" w:color="auto" w:fill="FFFFFF"/>
          <w:vertAlign w:val="superscript"/>
        </w:rPr>
        <w:t>th</w:t>
      </w:r>
      <w:r w:rsidR="00574790">
        <w:rPr>
          <w:rFonts w:cs="Times New Roman"/>
          <w:color w:val="333333"/>
          <w:shd w:val="clear" w:color="auto" w:fill="FFFFFF"/>
        </w:rPr>
        <w:t xml:space="preserve"> century, </w:t>
      </w:r>
      <w:r w:rsidR="00933253">
        <w:rPr>
          <w:rFonts w:cs="Times New Roman"/>
          <w:color w:val="333333"/>
          <w:shd w:val="clear" w:color="auto" w:fill="FFFFFF"/>
        </w:rPr>
        <w:t>Harvard’s</w:t>
      </w:r>
      <w:r w:rsidR="005B3C81">
        <w:rPr>
          <w:rFonts w:cs="Times New Roman"/>
          <w:color w:val="333333"/>
          <w:shd w:val="clear" w:color="auto" w:fill="FFFFFF"/>
        </w:rPr>
        <w:t xml:space="preserve"> </w:t>
      </w:r>
      <w:r w:rsidR="00864001">
        <w:rPr>
          <w:rFonts w:cs="Times New Roman"/>
          <w:color w:val="333333"/>
          <w:shd w:val="clear" w:color="auto" w:fill="FFFFFF"/>
        </w:rPr>
        <w:t>President</w:t>
      </w:r>
      <w:r w:rsidR="005B3C81">
        <w:rPr>
          <w:rFonts w:cs="Times New Roman"/>
          <w:color w:val="333333"/>
          <w:shd w:val="clear" w:color="auto" w:fill="FFFFFF"/>
        </w:rPr>
        <w:t xml:space="preserve"> </w:t>
      </w:r>
      <w:r w:rsidR="00574790">
        <w:rPr>
          <w:rFonts w:cs="Times New Roman"/>
          <w:color w:val="333333"/>
          <w:shd w:val="clear" w:color="auto" w:fill="FFFFFF"/>
        </w:rPr>
        <w:t xml:space="preserve">James Conant </w:t>
      </w:r>
      <w:r w:rsidR="00F53561">
        <w:rPr>
          <w:rFonts w:cs="Times New Roman"/>
          <w:color w:val="333333"/>
          <w:shd w:val="clear" w:color="auto" w:fill="FFFFFF"/>
        </w:rPr>
        <w:t xml:space="preserve">led </w:t>
      </w:r>
      <w:r w:rsidR="001A3690">
        <w:rPr>
          <w:rFonts w:cs="Times New Roman"/>
          <w:color w:val="333333"/>
          <w:shd w:val="clear" w:color="auto" w:fill="FFFFFF"/>
        </w:rPr>
        <w:t>a</w:t>
      </w:r>
      <w:r w:rsidR="00642BD6">
        <w:rPr>
          <w:rFonts w:cs="Times New Roman"/>
          <w:color w:val="333333"/>
          <w:shd w:val="clear" w:color="auto" w:fill="FFFFFF"/>
        </w:rPr>
        <w:t xml:space="preserve">n </w:t>
      </w:r>
      <w:r w:rsidR="00574790">
        <w:rPr>
          <w:rFonts w:cs="Times New Roman"/>
          <w:color w:val="333333"/>
          <w:shd w:val="clear" w:color="auto" w:fill="FFFFFF"/>
        </w:rPr>
        <w:t>egalitarian</w:t>
      </w:r>
      <w:r w:rsidR="00D93A0D">
        <w:rPr>
          <w:rFonts w:cs="Times New Roman"/>
          <w:color w:val="333333"/>
          <w:shd w:val="clear" w:color="auto" w:fill="FFFFFF"/>
        </w:rPr>
        <w:t xml:space="preserve"> </w:t>
      </w:r>
      <w:r w:rsidR="00574790">
        <w:rPr>
          <w:rFonts w:cs="Times New Roman"/>
          <w:color w:val="333333"/>
          <w:shd w:val="clear" w:color="auto" w:fill="FFFFFF"/>
        </w:rPr>
        <w:t>ref</w:t>
      </w:r>
      <w:r w:rsidR="00B821B8">
        <w:rPr>
          <w:rFonts w:cs="Times New Roman"/>
          <w:color w:val="333333"/>
          <w:shd w:val="clear" w:color="auto" w:fill="FFFFFF"/>
        </w:rPr>
        <w:t>orm to attract</w:t>
      </w:r>
      <w:r w:rsidR="00574790">
        <w:rPr>
          <w:rFonts w:cs="Times New Roman"/>
          <w:color w:val="333333"/>
          <w:shd w:val="clear" w:color="auto" w:fill="FFFFFF"/>
        </w:rPr>
        <w:t xml:space="preserve"> students based on talent rather than wealth and entitlement. </w:t>
      </w:r>
      <w:r w:rsidR="00D17EC5">
        <w:rPr>
          <w:rFonts w:cs="Times New Roman"/>
          <w:color w:val="333333"/>
          <w:shd w:val="clear" w:color="auto" w:fill="FFFFFF"/>
        </w:rPr>
        <w:t>He</w:t>
      </w:r>
      <w:r w:rsidR="00574790">
        <w:rPr>
          <w:rFonts w:cs="Times New Roman"/>
          <w:color w:val="333333"/>
          <w:shd w:val="clear" w:color="auto" w:fill="FFFFFF"/>
        </w:rPr>
        <w:t xml:space="preserve"> commissioned a dozen faculty </w:t>
      </w:r>
      <w:r w:rsidR="00D17EC5">
        <w:rPr>
          <w:rFonts w:cs="Times New Roman"/>
          <w:color w:val="333333"/>
          <w:shd w:val="clear" w:color="auto" w:fill="FFFFFF"/>
        </w:rPr>
        <w:t xml:space="preserve">who worked two years </w:t>
      </w:r>
      <w:r w:rsidR="00881203">
        <w:rPr>
          <w:rFonts w:cs="Times New Roman"/>
          <w:color w:val="333333"/>
          <w:shd w:val="clear" w:color="auto" w:fill="FFFFFF"/>
        </w:rPr>
        <w:t>to define a core, universal education</w:t>
      </w:r>
      <w:r w:rsidR="00574790">
        <w:rPr>
          <w:rFonts w:cs="Times New Roman"/>
          <w:color w:val="333333"/>
          <w:shd w:val="clear" w:color="auto" w:fill="FFFFFF"/>
        </w:rPr>
        <w:t xml:space="preserve"> </w:t>
      </w:r>
      <w:r w:rsidR="00754E46">
        <w:rPr>
          <w:rFonts w:cs="Times New Roman"/>
          <w:color w:val="333333"/>
          <w:shd w:val="clear" w:color="auto" w:fill="FFFFFF"/>
        </w:rPr>
        <w:t>for</w:t>
      </w:r>
      <w:r w:rsidR="00574790">
        <w:rPr>
          <w:rFonts w:cs="Times New Roman"/>
          <w:color w:val="333333"/>
          <w:shd w:val="clear" w:color="auto" w:fill="FFFFFF"/>
        </w:rPr>
        <w:t xml:space="preserve"> </w:t>
      </w:r>
      <w:r w:rsidR="00754E46">
        <w:rPr>
          <w:rFonts w:cs="Times New Roman"/>
          <w:color w:val="333333"/>
          <w:shd w:val="clear" w:color="auto" w:fill="FFFFFF"/>
        </w:rPr>
        <w:t xml:space="preserve">schools </w:t>
      </w:r>
      <w:r w:rsidR="00574790">
        <w:rPr>
          <w:rFonts w:cs="Times New Roman"/>
          <w:color w:val="333333"/>
          <w:shd w:val="clear" w:color="auto" w:fill="FFFFFF"/>
        </w:rPr>
        <w:t xml:space="preserve">and </w:t>
      </w:r>
      <w:r w:rsidR="00754E46">
        <w:rPr>
          <w:rFonts w:cs="Times New Roman"/>
          <w:color w:val="333333"/>
          <w:shd w:val="clear" w:color="auto" w:fill="FFFFFF"/>
        </w:rPr>
        <w:t xml:space="preserve">colleges aimed at opening </w:t>
      </w:r>
      <w:r w:rsidR="00933253">
        <w:rPr>
          <w:rFonts w:cs="Times New Roman"/>
          <w:color w:val="333333"/>
          <w:shd w:val="clear" w:color="auto" w:fill="FFFFFF"/>
        </w:rPr>
        <w:t xml:space="preserve">pathways to higher learning and </w:t>
      </w:r>
      <w:r w:rsidR="00574790">
        <w:rPr>
          <w:rFonts w:cs="Times New Roman"/>
          <w:color w:val="333333"/>
          <w:shd w:val="clear" w:color="auto" w:fill="FFFFFF"/>
        </w:rPr>
        <w:t>advanc</w:t>
      </w:r>
      <w:r w:rsidR="00754E46">
        <w:rPr>
          <w:rFonts w:cs="Times New Roman"/>
          <w:color w:val="333333"/>
          <w:shd w:val="clear" w:color="auto" w:fill="FFFFFF"/>
        </w:rPr>
        <w:t xml:space="preserve">ing </w:t>
      </w:r>
      <w:r w:rsidR="00574790">
        <w:rPr>
          <w:rFonts w:cs="Times New Roman"/>
          <w:color w:val="333333"/>
          <w:shd w:val="clear" w:color="auto" w:fill="FFFFFF"/>
        </w:rPr>
        <w:t>American democracy</w:t>
      </w:r>
      <w:r w:rsidR="00D17EC5">
        <w:rPr>
          <w:rFonts w:cs="Times New Roman"/>
          <w:color w:val="333333"/>
          <w:shd w:val="clear" w:color="auto" w:fill="FFFFFF"/>
        </w:rPr>
        <w:t xml:space="preserve">. </w:t>
      </w:r>
      <w:r w:rsidR="00574790" w:rsidRPr="00846F42">
        <w:rPr>
          <w:rFonts w:cs="Times New Roman"/>
          <w:i/>
          <w:iCs/>
          <w:color w:val="333333"/>
          <w:shd w:val="clear" w:color="auto" w:fill="FFFFFF"/>
        </w:rPr>
        <w:t>General Education in a Free Society: Report of the Harvard Committee</w:t>
      </w:r>
      <w:r w:rsidR="00D17EC5">
        <w:rPr>
          <w:rFonts w:cs="Times New Roman"/>
          <w:i/>
          <w:iCs/>
          <w:color w:val="333333"/>
          <w:shd w:val="clear" w:color="auto" w:fill="FFFFFF"/>
        </w:rPr>
        <w:t>,</w:t>
      </w:r>
      <w:r w:rsidR="00D17EC5">
        <w:rPr>
          <w:rFonts w:cs="Times New Roman"/>
          <w:color w:val="333333"/>
          <w:shd w:val="clear" w:color="auto" w:fill="FFFFFF"/>
        </w:rPr>
        <w:t xml:space="preserve"> k</w:t>
      </w:r>
      <w:r w:rsidR="00574790">
        <w:rPr>
          <w:rFonts w:cs="Times New Roman"/>
          <w:color w:val="333333"/>
          <w:shd w:val="clear" w:color="auto" w:fill="FFFFFF"/>
        </w:rPr>
        <w:t xml:space="preserve">nown as </w:t>
      </w:r>
      <w:r w:rsidR="00574790" w:rsidRPr="00846F42">
        <w:rPr>
          <w:rFonts w:cs="Times New Roman"/>
          <w:i/>
          <w:iCs/>
          <w:color w:val="333333"/>
          <w:shd w:val="clear" w:color="auto" w:fill="FFFFFF"/>
        </w:rPr>
        <w:t>The Harvard Report of 1945</w:t>
      </w:r>
      <w:r w:rsidR="00574790">
        <w:rPr>
          <w:rFonts w:cs="Times New Roman"/>
          <w:i/>
          <w:iCs/>
          <w:color w:val="333333"/>
          <w:shd w:val="clear" w:color="auto" w:fill="FFFFFF"/>
        </w:rPr>
        <w:t xml:space="preserve">, </w:t>
      </w:r>
      <w:r w:rsidR="00D17EC5">
        <w:rPr>
          <w:rFonts w:cs="Times New Roman"/>
          <w:color w:val="333333"/>
          <w:shd w:val="clear" w:color="auto" w:fill="FFFFFF"/>
        </w:rPr>
        <w:t xml:space="preserve">has </w:t>
      </w:r>
      <w:r w:rsidR="00574790" w:rsidRPr="006D3562">
        <w:rPr>
          <w:rFonts w:cs="Times New Roman"/>
          <w:color w:val="333333"/>
          <w:shd w:val="clear" w:color="auto" w:fill="FFFFFF"/>
        </w:rPr>
        <w:t xml:space="preserve">been </w:t>
      </w:r>
      <w:r w:rsidR="008121AA">
        <w:rPr>
          <w:rFonts w:cs="Times New Roman"/>
          <w:color w:val="333333"/>
          <w:shd w:val="clear" w:color="auto" w:fill="FFFFFF"/>
        </w:rPr>
        <w:t xml:space="preserve">reprinted over a dozen times in the last 75 years and </w:t>
      </w:r>
      <w:r w:rsidR="00574790" w:rsidRPr="006D3562">
        <w:rPr>
          <w:rFonts w:cs="Times New Roman"/>
          <w:color w:val="333333"/>
          <w:shd w:val="clear" w:color="auto" w:fill="FFFFFF"/>
        </w:rPr>
        <w:t>characterize</w:t>
      </w:r>
      <w:r w:rsidR="00574790">
        <w:rPr>
          <w:rFonts w:cs="Times New Roman"/>
          <w:color w:val="333333"/>
          <w:shd w:val="clear" w:color="auto" w:fill="FFFFFF"/>
        </w:rPr>
        <w:t>d</w:t>
      </w:r>
      <w:r w:rsidR="00574790" w:rsidRPr="006D3562">
        <w:rPr>
          <w:rFonts w:cs="Times New Roman"/>
          <w:color w:val="333333"/>
          <w:shd w:val="clear" w:color="auto" w:fill="FFFFFF"/>
        </w:rPr>
        <w:t xml:space="preserve"> as “one of the most important documents in the history of American education in the 20</w:t>
      </w:r>
      <w:r w:rsidR="00574790" w:rsidRPr="006D3562">
        <w:rPr>
          <w:rFonts w:cs="Times New Roman"/>
          <w:color w:val="333333"/>
          <w:shd w:val="clear" w:color="auto" w:fill="FFFFFF"/>
          <w:vertAlign w:val="superscript"/>
        </w:rPr>
        <w:t>th</w:t>
      </w:r>
      <w:r w:rsidR="00574790" w:rsidRPr="006D3562">
        <w:rPr>
          <w:rFonts w:cs="Times New Roman"/>
          <w:color w:val="333333"/>
          <w:shd w:val="clear" w:color="auto" w:fill="FFFFFF"/>
        </w:rPr>
        <w:t xml:space="preserve"> century”</w:t>
      </w:r>
      <w:r w:rsidR="00574790">
        <w:rPr>
          <w:rFonts w:cs="Times New Roman"/>
          <w:color w:val="333333"/>
          <w:shd w:val="clear" w:color="auto" w:fill="FFFFFF"/>
        </w:rPr>
        <w:t xml:space="preserve"> (Kravitz, 1994, p. 1). It is </w:t>
      </w:r>
      <w:r w:rsidR="008121AA" w:rsidRPr="005760BF">
        <w:rPr>
          <w:rFonts w:cs="Times New Roman"/>
          <w:color w:val="333333"/>
          <w:shd w:val="clear" w:color="auto" w:fill="FFFFFF"/>
        </w:rPr>
        <w:t>elegantly written</w:t>
      </w:r>
      <w:r w:rsidR="008121AA">
        <w:rPr>
          <w:rFonts w:cs="Times New Roman"/>
          <w:color w:val="333333"/>
          <w:shd w:val="clear" w:color="auto" w:fill="FFFFFF"/>
        </w:rPr>
        <w:t xml:space="preserve"> and an</w:t>
      </w:r>
      <w:r w:rsidR="00574790">
        <w:rPr>
          <w:rFonts w:cs="Times New Roman"/>
          <w:color w:val="333333"/>
          <w:shd w:val="clear" w:color="auto" w:fill="FFFFFF"/>
        </w:rPr>
        <w:t xml:space="preserve"> essential read for anyone interested in general education because it reviews the overarching questions about democracy and the role of educa</w:t>
      </w:r>
      <w:r w:rsidR="00574790" w:rsidRPr="00C171EA">
        <w:rPr>
          <w:rFonts w:cs="Times New Roman"/>
          <w:color w:val="333333"/>
          <w:shd w:val="clear" w:color="auto" w:fill="FFFFFF"/>
        </w:rPr>
        <w:t>tion</w:t>
      </w:r>
      <w:r w:rsidR="00574790">
        <w:rPr>
          <w:rFonts w:cs="Times New Roman"/>
          <w:color w:val="333333"/>
          <w:shd w:val="clear" w:color="auto" w:fill="FFFFFF"/>
        </w:rPr>
        <w:t xml:space="preserve"> in promoting “informed responsible life in our society</w:t>
      </w:r>
      <w:r w:rsidR="000D0266">
        <w:rPr>
          <w:rFonts w:cs="Times New Roman"/>
          <w:color w:val="333333"/>
          <w:shd w:val="clear" w:color="auto" w:fill="FFFFFF"/>
        </w:rPr>
        <w:t xml:space="preserve">.” </w:t>
      </w:r>
      <w:r w:rsidR="00E1515F">
        <w:rPr>
          <w:rFonts w:cs="Times New Roman"/>
          <w:color w:val="333333"/>
          <w:shd w:val="clear" w:color="auto" w:fill="FFFFFF"/>
        </w:rPr>
        <w:t>Responding to the lessons</w:t>
      </w:r>
      <w:r w:rsidR="00574790" w:rsidRPr="00F6492E">
        <w:rPr>
          <w:rFonts w:cs="Times New Roman"/>
          <w:color w:val="333333"/>
          <w:shd w:val="clear" w:color="auto" w:fill="FFFFFF"/>
        </w:rPr>
        <w:t xml:space="preserve"> of World War I</w:t>
      </w:r>
      <w:r w:rsidR="00E1515F">
        <w:rPr>
          <w:rFonts w:cs="Times New Roman"/>
          <w:color w:val="333333"/>
          <w:shd w:val="clear" w:color="auto" w:fill="FFFFFF"/>
        </w:rPr>
        <w:t>I</w:t>
      </w:r>
      <w:r w:rsidR="00574790" w:rsidRPr="00F6492E">
        <w:rPr>
          <w:rFonts w:cs="Times New Roman"/>
          <w:color w:val="333333"/>
          <w:shd w:val="clear" w:color="auto" w:fill="FFFFFF"/>
        </w:rPr>
        <w:t xml:space="preserve">, </w:t>
      </w:r>
      <w:r w:rsidR="0042721F">
        <w:rPr>
          <w:rFonts w:cs="Times New Roman"/>
          <w:color w:val="333333"/>
          <w:shd w:val="clear" w:color="auto" w:fill="FFFFFF"/>
        </w:rPr>
        <w:t>the Harvard Committee</w:t>
      </w:r>
      <w:r w:rsidR="00574790" w:rsidRPr="00F6492E">
        <w:rPr>
          <w:rFonts w:cs="Times New Roman"/>
          <w:color w:val="333333"/>
          <w:shd w:val="clear" w:color="auto" w:fill="FFFFFF"/>
        </w:rPr>
        <w:t xml:space="preserve"> </w:t>
      </w:r>
      <w:r w:rsidR="00B339C7" w:rsidRPr="00F6492E">
        <w:rPr>
          <w:rFonts w:cs="Times New Roman"/>
          <w:color w:val="333333"/>
          <w:shd w:val="clear" w:color="auto" w:fill="FFFFFF"/>
        </w:rPr>
        <w:t>contended</w:t>
      </w:r>
      <w:r w:rsidR="006C05FC" w:rsidRPr="00F6492E">
        <w:rPr>
          <w:rFonts w:cs="Times New Roman"/>
          <w:color w:val="333333"/>
          <w:shd w:val="clear" w:color="auto" w:fill="FFFFFF"/>
        </w:rPr>
        <w:t>,</w:t>
      </w:r>
      <w:r w:rsidR="00574790" w:rsidRPr="00F6492E">
        <w:rPr>
          <w:rFonts w:cs="Times New Roman"/>
          <w:color w:val="333333"/>
          <w:shd w:val="clear" w:color="auto" w:fill="FFFFFF"/>
        </w:rPr>
        <w:t xml:space="preserve"> “</w:t>
      </w:r>
      <w:r w:rsidR="00B821B8">
        <w:rPr>
          <w:rFonts w:cs="Times New Roman"/>
          <w:color w:val="333333"/>
          <w:shd w:val="clear" w:color="auto" w:fill="FFFFFF"/>
        </w:rPr>
        <w:t>G</w:t>
      </w:r>
      <w:r w:rsidR="00574790" w:rsidRPr="00F6492E">
        <w:rPr>
          <w:rFonts w:cs="Times New Roman"/>
          <w:color w:val="333333"/>
          <w:shd w:val="clear" w:color="auto" w:fill="FFFFFF"/>
        </w:rPr>
        <w:t>eneral education is the sole means by which communities can protect themselves from the ill effects of over</w:t>
      </w:r>
      <w:r w:rsidR="001E5AB6">
        <w:rPr>
          <w:rFonts w:cs="Times New Roman"/>
          <w:color w:val="333333"/>
          <w:shd w:val="clear" w:color="auto" w:fill="FFFFFF"/>
        </w:rPr>
        <w:t xml:space="preserve"> </w:t>
      </w:r>
      <w:r w:rsidR="00574790" w:rsidRPr="00F6492E">
        <w:rPr>
          <w:rFonts w:cs="Times New Roman"/>
          <w:color w:val="333333"/>
          <w:shd w:val="clear" w:color="auto" w:fill="FFFFFF"/>
        </w:rPr>
        <w:t>rapid change” (p.</w:t>
      </w:r>
      <w:r w:rsidR="00F91B23">
        <w:rPr>
          <w:rFonts w:cs="Times New Roman"/>
          <w:color w:val="333333"/>
          <w:shd w:val="clear" w:color="auto" w:fill="FFFFFF"/>
        </w:rPr>
        <w:t xml:space="preserve"> </w:t>
      </w:r>
      <w:r w:rsidR="00574790" w:rsidRPr="00F6492E">
        <w:rPr>
          <w:rFonts w:cs="Times New Roman"/>
          <w:color w:val="333333"/>
          <w:shd w:val="clear" w:color="auto" w:fill="FFFFFF"/>
        </w:rPr>
        <w:t>266).</w:t>
      </w:r>
      <w:r w:rsidR="00574790">
        <w:rPr>
          <w:rFonts w:cs="Times New Roman"/>
          <w:color w:val="333333"/>
          <w:shd w:val="clear" w:color="auto" w:fill="FFFFFF"/>
        </w:rPr>
        <w:t xml:space="preserve">  </w:t>
      </w:r>
      <w:bookmarkStart w:id="1" w:name="_Hlk67591828"/>
      <w:r w:rsidR="00F04C00" w:rsidRPr="000A0159">
        <w:rPr>
          <w:rFonts w:cs="Times New Roman"/>
          <w:color w:val="000000"/>
          <w:szCs w:val="24"/>
          <w:shd w:val="clear" w:color="auto" w:fill="FFFFFF"/>
        </w:rPr>
        <w:t xml:space="preserve">The </w:t>
      </w:r>
      <w:r w:rsidR="00A026C2" w:rsidRPr="00A026C2">
        <w:rPr>
          <w:rFonts w:cs="Times New Roman"/>
          <w:i/>
          <w:iCs/>
          <w:color w:val="000000"/>
          <w:szCs w:val="24"/>
          <w:shd w:val="clear" w:color="auto" w:fill="FFFFFF"/>
        </w:rPr>
        <w:t>Harvard Report of 1945</w:t>
      </w:r>
      <w:r w:rsidR="00F04C00" w:rsidRPr="000A0159">
        <w:rPr>
          <w:rFonts w:cs="Times New Roman"/>
          <w:color w:val="000000"/>
          <w:szCs w:val="24"/>
          <w:shd w:val="clear" w:color="auto" w:fill="FFFFFF"/>
        </w:rPr>
        <w:t xml:space="preserve"> called </w:t>
      </w:r>
      <w:r w:rsidR="00F04C00">
        <w:rPr>
          <w:rFonts w:cs="Times New Roman"/>
          <w:color w:val="333333"/>
          <w:shd w:val="clear" w:color="auto" w:fill="FFFFFF"/>
        </w:rPr>
        <w:t xml:space="preserve">for three “divisions of learning”: (1) </w:t>
      </w:r>
      <w:r w:rsidR="00F04C00" w:rsidRPr="00F0535F">
        <w:rPr>
          <w:rFonts w:cs="Times New Roman"/>
          <w:i/>
          <w:iCs/>
          <w:color w:val="333333"/>
          <w:shd w:val="clear" w:color="auto" w:fill="FFFFFF"/>
        </w:rPr>
        <w:t xml:space="preserve">humanities, </w:t>
      </w:r>
      <w:r w:rsidR="00F04C00">
        <w:rPr>
          <w:rFonts w:cs="Times New Roman"/>
          <w:i/>
          <w:iCs/>
          <w:color w:val="333333"/>
          <w:shd w:val="clear" w:color="auto" w:fill="FFFFFF"/>
        </w:rPr>
        <w:t xml:space="preserve">(2) </w:t>
      </w:r>
      <w:r w:rsidR="00F04C00" w:rsidRPr="00F0535F">
        <w:rPr>
          <w:rFonts w:cs="Times New Roman"/>
          <w:i/>
          <w:iCs/>
          <w:color w:val="333333"/>
          <w:shd w:val="clear" w:color="auto" w:fill="FFFFFF"/>
        </w:rPr>
        <w:t xml:space="preserve">social </w:t>
      </w:r>
      <w:r w:rsidR="00F04C00" w:rsidRPr="00F0535F">
        <w:rPr>
          <w:rFonts w:cs="Times New Roman"/>
          <w:i/>
          <w:iCs/>
          <w:color w:val="333333"/>
          <w:shd w:val="clear" w:color="auto" w:fill="FFFFFF"/>
        </w:rPr>
        <w:lastRenderedPageBreak/>
        <w:t xml:space="preserve">sciences, </w:t>
      </w:r>
      <w:r w:rsidR="00F04C00" w:rsidRPr="00F0535F">
        <w:rPr>
          <w:rFonts w:cs="Times New Roman"/>
          <w:color w:val="333333"/>
          <w:shd w:val="clear" w:color="auto" w:fill="FFFFFF"/>
        </w:rPr>
        <w:t>and</w:t>
      </w:r>
      <w:r w:rsidR="00F04C00" w:rsidRPr="00F0535F">
        <w:rPr>
          <w:rFonts w:cs="Times New Roman"/>
          <w:i/>
          <w:iCs/>
          <w:color w:val="333333"/>
          <w:shd w:val="clear" w:color="auto" w:fill="FFFFFF"/>
        </w:rPr>
        <w:t xml:space="preserve"> </w:t>
      </w:r>
      <w:r w:rsidR="00F04C00">
        <w:rPr>
          <w:rFonts w:cs="Times New Roman"/>
          <w:i/>
          <w:iCs/>
          <w:color w:val="333333"/>
          <w:shd w:val="clear" w:color="auto" w:fill="FFFFFF"/>
        </w:rPr>
        <w:t xml:space="preserve">(3) </w:t>
      </w:r>
      <w:r w:rsidR="00F04C00" w:rsidRPr="00F0535F">
        <w:rPr>
          <w:rFonts w:cs="Times New Roman"/>
          <w:i/>
          <w:iCs/>
          <w:color w:val="333333"/>
          <w:shd w:val="clear" w:color="auto" w:fill="FFFFFF"/>
        </w:rPr>
        <w:t>natural science</w:t>
      </w:r>
      <w:r w:rsidR="00F91B23">
        <w:rPr>
          <w:rFonts w:cs="Times New Roman"/>
          <w:i/>
          <w:iCs/>
          <w:color w:val="333333"/>
          <w:shd w:val="clear" w:color="auto" w:fill="FFFFFF"/>
        </w:rPr>
        <w:t xml:space="preserve">s, </w:t>
      </w:r>
      <w:r w:rsidR="00F91B23">
        <w:rPr>
          <w:rFonts w:cs="Times New Roman"/>
          <w:color w:val="333333"/>
          <w:shd w:val="clear" w:color="auto" w:fill="FFFFFF"/>
        </w:rPr>
        <w:t>forming</w:t>
      </w:r>
      <w:r w:rsidR="00F91B23">
        <w:rPr>
          <w:rFonts w:cs="Times New Roman"/>
          <w:i/>
          <w:iCs/>
          <w:color w:val="333333"/>
          <w:shd w:val="clear" w:color="auto" w:fill="FFFFFF"/>
        </w:rPr>
        <w:t xml:space="preserve"> </w:t>
      </w:r>
      <w:r w:rsidR="00E44CA7">
        <w:rPr>
          <w:rFonts w:cs="Times New Roman"/>
          <w:color w:val="333333"/>
          <w:shd w:val="clear" w:color="auto" w:fill="FFFFFF"/>
        </w:rPr>
        <w:t>the cornerstone of the Harvard College curriculum</w:t>
      </w:r>
      <w:r w:rsidR="009E52C0" w:rsidRPr="009E52C0">
        <w:rPr>
          <w:rFonts w:cs="Times New Roman"/>
          <w:color w:val="333333"/>
          <w:shd w:val="clear" w:color="auto" w:fill="FFFFFF"/>
        </w:rPr>
        <w:t xml:space="preserve"> </w:t>
      </w:r>
      <w:r w:rsidR="009E52C0">
        <w:rPr>
          <w:rFonts w:cs="Times New Roman"/>
          <w:color w:val="333333"/>
          <w:shd w:val="clear" w:color="auto" w:fill="FFFFFF"/>
        </w:rPr>
        <w:t>and setting a benchmark for higher education</w:t>
      </w:r>
      <w:r w:rsidR="00DA15DF">
        <w:rPr>
          <w:rFonts w:cs="Times New Roman"/>
          <w:color w:val="333333"/>
          <w:shd w:val="clear" w:color="auto" w:fill="FFFFFF"/>
        </w:rPr>
        <w:t xml:space="preserve"> for decades</w:t>
      </w:r>
      <w:r w:rsidR="00F04C00">
        <w:rPr>
          <w:rFonts w:cs="Times New Roman"/>
          <w:color w:val="333333"/>
          <w:shd w:val="clear" w:color="auto" w:fill="FFFFFF"/>
        </w:rPr>
        <w:t>.</w:t>
      </w:r>
      <w:r w:rsidR="002C2A58">
        <w:rPr>
          <w:rFonts w:cs="Times New Roman"/>
          <w:color w:val="333333"/>
          <w:shd w:val="clear" w:color="auto" w:fill="FFFFFF"/>
        </w:rPr>
        <w:t xml:space="preserve"> </w:t>
      </w:r>
    </w:p>
    <w:p w14:paraId="14971F81" w14:textId="5549AA2C" w:rsidR="000D7A22" w:rsidRPr="00F6492E" w:rsidRDefault="004F6F97" w:rsidP="007B78B8">
      <w:pPr>
        <w:spacing w:after="0" w:line="480" w:lineRule="auto"/>
        <w:ind w:firstLine="720"/>
        <w:rPr>
          <w:rFonts w:cs="Times New Roman"/>
          <w:color w:val="333333"/>
          <w:shd w:val="clear" w:color="auto" w:fill="FFFFFF"/>
        </w:rPr>
      </w:pPr>
      <w:r>
        <w:rPr>
          <w:rFonts w:cs="Times New Roman"/>
          <w:color w:val="333333"/>
          <w:shd w:val="clear" w:color="auto" w:fill="FFFFFF"/>
        </w:rPr>
        <w:t xml:space="preserve">Forty years later, </w:t>
      </w:r>
      <w:r w:rsidRPr="00276DCB">
        <w:rPr>
          <w:rFonts w:cs="Times New Roman"/>
          <w:color w:val="333333"/>
          <w:shd w:val="clear" w:color="auto" w:fill="FFFFFF"/>
        </w:rPr>
        <w:t>the</w:t>
      </w:r>
      <w:r w:rsidR="00F04C00" w:rsidRPr="00276DCB">
        <w:rPr>
          <w:rFonts w:cs="Times New Roman"/>
          <w:color w:val="000000"/>
          <w:shd w:val="clear" w:color="auto" w:fill="FFFFFF"/>
        </w:rPr>
        <w:t xml:space="preserve"> Association of </w:t>
      </w:r>
      <w:r w:rsidR="00BD3804" w:rsidRPr="00276DCB">
        <w:rPr>
          <w:rFonts w:cs="Times New Roman"/>
          <w:color w:val="000000"/>
          <w:shd w:val="clear" w:color="auto" w:fill="FFFFFF"/>
        </w:rPr>
        <w:t xml:space="preserve">American </w:t>
      </w:r>
      <w:r w:rsidR="00F04C00" w:rsidRPr="00276DCB">
        <w:rPr>
          <w:rFonts w:cs="Times New Roman"/>
          <w:color w:val="000000"/>
          <w:shd w:val="clear" w:color="auto" w:fill="FFFFFF"/>
        </w:rPr>
        <w:t>Colleges and Universities (AAC</w:t>
      </w:r>
      <w:r w:rsidR="00F04C00">
        <w:rPr>
          <w:rFonts w:cs="Times New Roman"/>
          <w:color w:val="000000"/>
          <w:shd w:val="clear" w:color="auto" w:fill="FFFFFF"/>
        </w:rPr>
        <w:t>&amp;U)</w:t>
      </w:r>
      <w:r w:rsidR="006E2ADB">
        <w:rPr>
          <w:rFonts w:cs="Times New Roman"/>
          <w:color w:val="000000"/>
          <w:shd w:val="clear" w:color="auto" w:fill="FFFFFF"/>
        </w:rPr>
        <w:t xml:space="preserve">—known then as the </w:t>
      </w:r>
      <w:r w:rsidR="006E2ADB" w:rsidRPr="006E2ADB">
        <w:rPr>
          <w:rFonts w:cs="Times New Roman"/>
          <w:color w:val="333333"/>
          <w:shd w:val="clear" w:color="auto" w:fill="FFFFFF"/>
        </w:rPr>
        <w:t>Association of American Colleges</w:t>
      </w:r>
      <w:r w:rsidR="00362D43">
        <w:rPr>
          <w:rFonts w:cs="Times New Roman"/>
          <w:color w:val="333333"/>
          <w:shd w:val="clear" w:color="auto" w:fill="FFFFFF"/>
        </w:rPr>
        <w:t xml:space="preserve"> (AAC)</w:t>
      </w:r>
      <w:r w:rsidR="006E2ADB">
        <w:rPr>
          <w:rFonts w:cs="Times New Roman"/>
          <w:color w:val="333333"/>
          <w:shd w:val="clear" w:color="auto" w:fill="FFFFFF"/>
        </w:rPr>
        <w:t>—</w:t>
      </w:r>
      <w:r w:rsidR="002C5000">
        <w:rPr>
          <w:rFonts w:cs="Times New Roman"/>
          <w:color w:val="000000"/>
          <w:shd w:val="clear" w:color="auto" w:fill="FFFFFF"/>
        </w:rPr>
        <w:t xml:space="preserve">led </w:t>
      </w:r>
      <w:r w:rsidR="00BF0264">
        <w:rPr>
          <w:rFonts w:cs="Times New Roman"/>
          <w:color w:val="000000"/>
          <w:shd w:val="clear" w:color="auto" w:fill="FFFFFF"/>
        </w:rPr>
        <w:t>a new</w:t>
      </w:r>
      <w:r w:rsidR="002C5000">
        <w:rPr>
          <w:rFonts w:cs="Times New Roman"/>
          <w:color w:val="000000"/>
          <w:shd w:val="clear" w:color="auto" w:fill="FFFFFF"/>
        </w:rPr>
        <w:t xml:space="preserve"> national </w:t>
      </w:r>
      <w:r w:rsidR="00A026C2">
        <w:rPr>
          <w:rFonts w:cs="Times New Roman"/>
          <w:color w:val="000000"/>
          <w:shd w:val="clear" w:color="auto" w:fill="FFFFFF"/>
        </w:rPr>
        <w:t>discussion about the essential higher education core</w:t>
      </w:r>
      <w:r w:rsidR="00F04C00">
        <w:rPr>
          <w:rFonts w:cs="Times New Roman"/>
          <w:color w:val="000000"/>
          <w:shd w:val="clear" w:color="auto" w:fill="FFFFFF"/>
        </w:rPr>
        <w:t xml:space="preserve">. </w:t>
      </w:r>
      <w:r w:rsidR="006E2ADB">
        <w:rPr>
          <w:rFonts w:cs="Times New Roman"/>
          <w:color w:val="000000"/>
          <w:shd w:val="clear" w:color="auto" w:fill="FFFFFF"/>
        </w:rPr>
        <w:t>Th</w:t>
      </w:r>
      <w:r w:rsidR="00362D43">
        <w:rPr>
          <w:rFonts w:cs="Times New Roman"/>
          <w:color w:val="000000"/>
          <w:shd w:val="clear" w:color="auto" w:fill="FFFFFF"/>
        </w:rPr>
        <w:t>eir</w:t>
      </w:r>
      <w:r w:rsidR="000D7A22">
        <w:rPr>
          <w:rFonts w:cs="Times New Roman"/>
          <w:color w:val="000000"/>
          <w:shd w:val="clear" w:color="auto" w:fill="FFFFFF"/>
        </w:rPr>
        <w:t xml:space="preserve"> 1985 landmark report </w:t>
      </w:r>
      <w:r w:rsidR="000D7A22" w:rsidRPr="000C2DC8">
        <w:rPr>
          <w:rFonts w:cs="Times New Roman"/>
          <w:i/>
          <w:iCs/>
          <w:color w:val="000000"/>
          <w:shd w:val="clear" w:color="auto" w:fill="FFFFFF"/>
        </w:rPr>
        <w:t>Integrity in the College Curriculum</w:t>
      </w:r>
      <w:r w:rsidR="006C23CC">
        <w:rPr>
          <w:rFonts w:cs="Times New Roman"/>
          <w:color w:val="000000"/>
          <w:shd w:val="clear" w:color="auto" w:fill="FFFFFF"/>
        </w:rPr>
        <w:t xml:space="preserve"> </w:t>
      </w:r>
      <w:r w:rsidR="007B78B8" w:rsidRPr="00E37E49">
        <w:rPr>
          <w:rFonts w:cs="Times New Roman"/>
          <w:color w:val="000000"/>
          <w:shd w:val="clear" w:color="auto" w:fill="FFFFFF"/>
        </w:rPr>
        <w:t xml:space="preserve">declared </w:t>
      </w:r>
      <w:r w:rsidR="00016D57" w:rsidRPr="00E37E49">
        <w:rPr>
          <w:rFonts w:cs="Times New Roman"/>
          <w:color w:val="000000"/>
          <w:shd w:val="clear" w:color="auto" w:fill="FFFFFF"/>
        </w:rPr>
        <w:t xml:space="preserve">the curriculum </w:t>
      </w:r>
      <w:r w:rsidR="007B78B8" w:rsidRPr="00E37E49">
        <w:rPr>
          <w:rFonts w:cs="Times New Roman"/>
          <w:color w:val="000000"/>
          <w:shd w:val="clear" w:color="auto" w:fill="FFFFFF"/>
        </w:rPr>
        <w:t>to be</w:t>
      </w:r>
      <w:r w:rsidR="007B78B8">
        <w:rPr>
          <w:rFonts w:cs="Times New Roman"/>
          <w:color w:val="000000"/>
          <w:shd w:val="clear" w:color="auto" w:fill="FFFFFF"/>
        </w:rPr>
        <w:t xml:space="preserve"> </w:t>
      </w:r>
      <w:r w:rsidR="00016D57">
        <w:rPr>
          <w:rFonts w:cs="Times New Roman"/>
          <w:color w:val="000000"/>
          <w:shd w:val="clear" w:color="auto" w:fill="FFFFFF"/>
        </w:rPr>
        <w:t xml:space="preserve">adrift: </w:t>
      </w:r>
    </w:p>
    <w:p w14:paraId="04A046C6" w14:textId="4A71F35F" w:rsidR="000D7A22" w:rsidRDefault="000D7A22" w:rsidP="0093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rPr>
          <w:rFonts w:cs="Times New Roman"/>
          <w:color w:val="000000"/>
          <w:shd w:val="clear" w:color="auto" w:fill="FFFFFF"/>
        </w:rPr>
      </w:pPr>
      <w:r w:rsidRPr="000C2DC8">
        <w:rPr>
          <w:rFonts w:cs="Times New Roman"/>
          <w:color w:val="000000"/>
          <w:shd w:val="clear" w:color="auto" w:fill="FFFFFF"/>
        </w:rPr>
        <w:t>As for what passes as a college curriculum</w:t>
      </w:r>
      <w:r>
        <w:rPr>
          <w:rFonts w:cs="Times New Roman"/>
          <w:color w:val="000000"/>
          <w:shd w:val="clear" w:color="auto" w:fill="FFFFFF"/>
        </w:rPr>
        <w:t xml:space="preserve"> </w:t>
      </w:r>
      <w:r w:rsidRPr="000C2DC8">
        <w:rPr>
          <w:rFonts w:cs="Times New Roman"/>
          <w:color w:val="000000"/>
          <w:shd w:val="clear" w:color="auto" w:fill="FFFFFF"/>
        </w:rPr>
        <w:t xml:space="preserve">almost anything goes. We have reached a point at which we are more confident about the length of a college education than its content and purpose. . . </w:t>
      </w:r>
      <w:r>
        <w:rPr>
          <w:rFonts w:cs="Times New Roman"/>
          <w:color w:val="000000"/>
          <w:shd w:val="clear" w:color="auto" w:fill="FFFFFF"/>
        </w:rPr>
        <w:t>.</w:t>
      </w:r>
      <w:r w:rsidRPr="000C2DC8">
        <w:rPr>
          <w:rFonts w:cs="Times New Roman"/>
          <w:color w:val="000000"/>
          <w:shd w:val="clear" w:color="auto" w:fill="FFFFFF"/>
        </w:rPr>
        <w:t xml:space="preserve"> The curriculum has given way to a marketplace philosophy: it is a supermarket where students are shoppers and professors are merchants of learnin</w:t>
      </w:r>
      <w:r>
        <w:rPr>
          <w:rFonts w:cs="Times New Roman"/>
          <w:color w:val="000000"/>
          <w:shd w:val="clear" w:color="auto" w:fill="FFFFFF"/>
        </w:rPr>
        <w:t>g</w:t>
      </w:r>
      <w:r w:rsidR="006C23CC">
        <w:rPr>
          <w:rFonts w:cs="Times New Roman"/>
          <w:color w:val="000000"/>
          <w:shd w:val="clear" w:color="auto" w:fill="FFFFFF"/>
        </w:rPr>
        <w:t xml:space="preserve">. </w:t>
      </w:r>
      <w:r>
        <w:rPr>
          <w:rFonts w:cs="Times New Roman"/>
          <w:color w:val="000000"/>
          <w:shd w:val="clear" w:color="auto" w:fill="FFFFFF"/>
        </w:rPr>
        <w:t>(p.2)</w:t>
      </w:r>
    </w:p>
    <w:p w14:paraId="109266DF" w14:textId="77777777" w:rsidR="009307EC" w:rsidRDefault="009307EC" w:rsidP="0093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rPr>
          <w:rFonts w:cs="Times New Roman"/>
          <w:color w:val="000000"/>
          <w:shd w:val="clear" w:color="auto" w:fill="FFFFFF"/>
        </w:rPr>
      </w:pPr>
    </w:p>
    <w:bookmarkEnd w:id="1"/>
    <w:p w14:paraId="69852865" w14:textId="2CD928C2" w:rsidR="004869F7" w:rsidRDefault="002C5000" w:rsidP="002C5000">
      <w:pPr>
        <w:spacing w:after="0" w:line="480" w:lineRule="auto"/>
        <w:rPr>
          <w:rFonts w:cs="Times New Roman"/>
          <w:color w:val="222222"/>
          <w:szCs w:val="24"/>
        </w:rPr>
      </w:pPr>
      <w:r>
        <w:rPr>
          <w:rFonts w:cs="Times New Roman"/>
          <w:color w:val="333333"/>
          <w:shd w:val="clear" w:color="auto" w:fill="FFFFFF"/>
        </w:rPr>
        <w:t xml:space="preserve">To </w:t>
      </w:r>
      <w:r w:rsidR="004869F7">
        <w:rPr>
          <w:rFonts w:cs="Times New Roman"/>
          <w:color w:val="333333"/>
          <w:shd w:val="clear" w:color="auto" w:fill="FFFFFF"/>
        </w:rPr>
        <w:t xml:space="preserve">counter the </w:t>
      </w:r>
      <w:r>
        <w:rPr>
          <w:rFonts w:cs="Times New Roman"/>
          <w:color w:val="333333"/>
          <w:shd w:val="clear" w:color="auto" w:fill="FFFFFF"/>
        </w:rPr>
        <w:t xml:space="preserve">dominant </w:t>
      </w:r>
      <w:r w:rsidR="004869F7">
        <w:rPr>
          <w:rFonts w:cs="Times New Roman"/>
          <w:color w:val="333333"/>
          <w:shd w:val="clear" w:color="auto" w:fill="FFFFFF"/>
        </w:rPr>
        <w:t>“anything goes” curricular approach</w:t>
      </w:r>
      <w:r w:rsidR="00930FA6">
        <w:rPr>
          <w:rFonts w:cs="Times New Roman"/>
          <w:color w:val="333333"/>
          <w:shd w:val="clear" w:color="auto" w:fill="FFFFFF"/>
        </w:rPr>
        <w:t xml:space="preserve">, </w:t>
      </w:r>
      <w:r w:rsidR="00362D43">
        <w:rPr>
          <w:rFonts w:cs="Times New Roman"/>
          <w:color w:val="333333"/>
          <w:shd w:val="clear" w:color="auto" w:fill="FFFFFF"/>
        </w:rPr>
        <w:t>AAC</w:t>
      </w:r>
      <w:r w:rsidR="004869F7">
        <w:rPr>
          <w:rFonts w:cs="Times New Roman"/>
          <w:color w:val="333333"/>
          <w:shd w:val="clear" w:color="auto" w:fill="FFFFFF"/>
        </w:rPr>
        <w:t xml:space="preserve"> recommended nine key components to </w:t>
      </w:r>
      <w:r>
        <w:rPr>
          <w:rFonts w:cs="Times New Roman"/>
          <w:color w:val="333333"/>
          <w:shd w:val="clear" w:color="auto" w:fill="FFFFFF"/>
        </w:rPr>
        <w:t>frame</w:t>
      </w:r>
      <w:r w:rsidR="004869F7">
        <w:rPr>
          <w:rFonts w:cs="Times New Roman"/>
          <w:color w:val="333333"/>
          <w:shd w:val="clear" w:color="auto" w:fill="FFFFFF"/>
        </w:rPr>
        <w:t xml:space="preserve"> an integrated “whole” </w:t>
      </w:r>
      <w:r w:rsidR="004869F7" w:rsidRPr="006266A7">
        <w:rPr>
          <w:rFonts w:cs="Times New Roman"/>
          <w:color w:val="333333"/>
          <w:shd w:val="clear" w:color="auto" w:fill="FFFFFF"/>
        </w:rPr>
        <w:t>curriculum:</w:t>
      </w:r>
      <w:r w:rsidR="004869F7" w:rsidRPr="006266A7">
        <w:rPr>
          <w:rFonts w:cs="Times New Roman"/>
          <w:color w:val="000000"/>
          <w:shd w:val="clear" w:color="auto" w:fill="FFFFFF"/>
        </w:rPr>
        <w:t xml:space="preserve"> </w:t>
      </w:r>
      <w:r w:rsidR="004869F7" w:rsidRPr="006266A7">
        <w:rPr>
          <w:rFonts w:cs="Times New Roman"/>
          <w:color w:val="222222"/>
          <w:szCs w:val="24"/>
        </w:rPr>
        <w:t xml:space="preserve">(1) </w:t>
      </w:r>
      <w:r w:rsidR="004869F7" w:rsidRPr="006266A7">
        <w:rPr>
          <w:rFonts w:cs="Times New Roman"/>
          <w:i/>
          <w:iCs/>
          <w:color w:val="222222"/>
          <w:szCs w:val="24"/>
        </w:rPr>
        <w:t>inquiry, abstract logical thinking, and critical analysis</w:t>
      </w:r>
      <w:r w:rsidR="004869F7" w:rsidRPr="006266A7">
        <w:rPr>
          <w:rFonts w:cs="Times New Roman"/>
          <w:color w:val="222222"/>
          <w:szCs w:val="24"/>
        </w:rPr>
        <w:t xml:space="preserve">; (2) </w:t>
      </w:r>
      <w:r w:rsidR="004869F7" w:rsidRPr="006266A7">
        <w:rPr>
          <w:rFonts w:cs="Times New Roman"/>
          <w:i/>
          <w:iCs/>
          <w:color w:val="222222"/>
          <w:szCs w:val="24"/>
        </w:rPr>
        <w:t>literacy in writing, reading, speaking, and listening</w:t>
      </w:r>
      <w:r w:rsidR="004869F7" w:rsidRPr="006266A7">
        <w:rPr>
          <w:rFonts w:cs="Times New Roman"/>
          <w:color w:val="222222"/>
          <w:szCs w:val="24"/>
        </w:rPr>
        <w:t xml:space="preserve">; (3) </w:t>
      </w:r>
      <w:r w:rsidR="004869F7" w:rsidRPr="006266A7">
        <w:rPr>
          <w:rFonts w:cs="Times New Roman"/>
          <w:i/>
          <w:iCs/>
          <w:color w:val="222222"/>
          <w:szCs w:val="24"/>
        </w:rPr>
        <w:t>understanding numerical data</w:t>
      </w:r>
      <w:r w:rsidR="004869F7" w:rsidRPr="006266A7">
        <w:rPr>
          <w:rFonts w:cs="Times New Roman"/>
          <w:color w:val="222222"/>
          <w:szCs w:val="24"/>
        </w:rPr>
        <w:t xml:space="preserve">; (4) </w:t>
      </w:r>
      <w:r w:rsidR="004869F7" w:rsidRPr="006266A7">
        <w:rPr>
          <w:rFonts w:cs="Times New Roman"/>
          <w:i/>
          <w:iCs/>
          <w:color w:val="222222"/>
          <w:szCs w:val="24"/>
        </w:rPr>
        <w:t>historical consciousness</w:t>
      </w:r>
      <w:r w:rsidR="004869F7" w:rsidRPr="006266A7">
        <w:rPr>
          <w:rFonts w:cs="Times New Roman"/>
          <w:color w:val="222222"/>
          <w:szCs w:val="24"/>
        </w:rPr>
        <w:t xml:space="preserve">; (5) </w:t>
      </w:r>
      <w:r w:rsidR="004869F7" w:rsidRPr="006266A7">
        <w:rPr>
          <w:rFonts w:cs="Times New Roman"/>
          <w:i/>
          <w:iCs/>
          <w:color w:val="222222"/>
          <w:szCs w:val="24"/>
        </w:rPr>
        <w:t>science</w:t>
      </w:r>
      <w:r w:rsidR="004869F7" w:rsidRPr="006266A7">
        <w:rPr>
          <w:rFonts w:cs="Times New Roman"/>
          <w:color w:val="222222"/>
          <w:szCs w:val="24"/>
        </w:rPr>
        <w:t xml:space="preserve">; (6) </w:t>
      </w:r>
      <w:r w:rsidR="004869F7" w:rsidRPr="006266A7">
        <w:rPr>
          <w:rFonts w:cs="Times New Roman"/>
          <w:i/>
          <w:iCs/>
          <w:color w:val="222222"/>
          <w:szCs w:val="24"/>
        </w:rPr>
        <w:t>values</w:t>
      </w:r>
      <w:r w:rsidR="004869F7" w:rsidRPr="006266A7">
        <w:rPr>
          <w:rFonts w:cs="Times New Roman"/>
          <w:color w:val="222222"/>
          <w:szCs w:val="24"/>
        </w:rPr>
        <w:t xml:space="preserve">; (7) </w:t>
      </w:r>
      <w:r w:rsidR="004869F7" w:rsidRPr="006266A7">
        <w:rPr>
          <w:rFonts w:cs="Times New Roman"/>
          <w:i/>
          <w:iCs/>
          <w:color w:val="222222"/>
          <w:szCs w:val="24"/>
        </w:rPr>
        <w:t>art</w:t>
      </w:r>
      <w:r w:rsidR="004869F7" w:rsidRPr="006266A7">
        <w:rPr>
          <w:rFonts w:cs="Times New Roman"/>
          <w:color w:val="222222"/>
          <w:szCs w:val="24"/>
        </w:rPr>
        <w:t xml:space="preserve">; (8) </w:t>
      </w:r>
      <w:r w:rsidR="004869F7" w:rsidRPr="006266A7">
        <w:rPr>
          <w:rFonts w:cs="Times New Roman"/>
          <w:i/>
          <w:iCs/>
          <w:color w:val="222222"/>
          <w:szCs w:val="24"/>
        </w:rPr>
        <w:t>international and multicultural experiences</w:t>
      </w:r>
      <w:r w:rsidR="004869F7" w:rsidRPr="006266A7">
        <w:rPr>
          <w:rFonts w:cs="Times New Roman"/>
          <w:color w:val="222222"/>
          <w:szCs w:val="24"/>
        </w:rPr>
        <w:t xml:space="preserve">; and (9) </w:t>
      </w:r>
      <w:r w:rsidR="004869F7" w:rsidRPr="006266A7">
        <w:rPr>
          <w:rFonts w:cs="Times New Roman"/>
          <w:i/>
          <w:iCs/>
          <w:color w:val="222222"/>
          <w:szCs w:val="24"/>
        </w:rPr>
        <w:t>study in depth</w:t>
      </w:r>
      <w:r w:rsidR="004869F7" w:rsidRPr="006266A7">
        <w:rPr>
          <w:rFonts w:cs="Times New Roman"/>
          <w:color w:val="222222"/>
          <w:szCs w:val="24"/>
        </w:rPr>
        <w:t>.</w:t>
      </w:r>
      <w:r w:rsidR="000672C1">
        <w:rPr>
          <w:rFonts w:cs="Times New Roman"/>
          <w:color w:val="222222"/>
          <w:szCs w:val="24"/>
        </w:rPr>
        <w:t xml:space="preserve"> </w:t>
      </w:r>
      <w:r w:rsidR="00B7266D">
        <w:rPr>
          <w:rFonts w:cs="Times New Roman"/>
          <w:color w:val="222222"/>
          <w:szCs w:val="24"/>
        </w:rPr>
        <w:t>(Proctor, 1998, p. 194)</w:t>
      </w:r>
    </w:p>
    <w:p w14:paraId="5B30423C" w14:textId="1E608AC2" w:rsidR="00DE39EA" w:rsidRPr="009D064D" w:rsidRDefault="004869F7" w:rsidP="00DE39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i/>
          <w:iCs/>
          <w:color w:val="222222"/>
          <w:szCs w:val="24"/>
        </w:rPr>
      </w:pPr>
      <w:r>
        <w:rPr>
          <w:rFonts w:cs="Times New Roman"/>
          <w:color w:val="222222"/>
          <w:szCs w:val="24"/>
        </w:rPr>
        <w:tab/>
      </w:r>
      <w:r w:rsidRPr="003F6C0A">
        <w:rPr>
          <w:rFonts w:cs="Times New Roman"/>
          <w:color w:val="333333"/>
          <w:shd w:val="clear" w:color="auto" w:fill="FFFFFF"/>
        </w:rPr>
        <w:t>In the community college world</w:t>
      </w:r>
      <w:r>
        <w:rPr>
          <w:rFonts w:cs="Times New Roman"/>
          <w:color w:val="333333"/>
          <w:shd w:val="clear" w:color="auto" w:fill="FFFFFF"/>
        </w:rPr>
        <w:t xml:space="preserve">, </w:t>
      </w:r>
      <w:r w:rsidRPr="003F6C0A">
        <w:rPr>
          <w:rFonts w:cs="Times New Roman"/>
          <w:color w:val="333333"/>
          <w:shd w:val="clear" w:color="auto" w:fill="FFFFFF"/>
        </w:rPr>
        <w:t>B. Lamar Johnson’s 1952</w:t>
      </w:r>
      <w:r>
        <w:rPr>
          <w:rFonts w:cs="Times New Roman"/>
          <w:color w:val="333333"/>
          <w:shd w:val="clear" w:color="auto" w:fill="FFFFFF"/>
        </w:rPr>
        <w:t xml:space="preserve"> </w:t>
      </w:r>
      <w:bookmarkStart w:id="2" w:name="_Hlk67591821"/>
      <w:r w:rsidRPr="00897E60">
        <w:rPr>
          <w:rFonts w:cs="Times New Roman"/>
          <w:i/>
          <w:iCs/>
          <w:color w:val="333333"/>
          <w:shd w:val="clear" w:color="auto" w:fill="FFFFFF"/>
        </w:rPr>
        <w:t>General Education in Action: A Report of the California Study of General Education in the Junior College</w:t>
      </w:r>
      <w:bookmarkEnd w:id="2"/>
      <w:r>
        <w:rPr>
          <w:rFonts w:cs="Times New Roman"/>
          <w:color w:val="333333"/>
          <w:shd w:val="clear" w:color="auto" w:fill="FFFFFF"/>
        </w:rPr>
        <w:t xml:space="preserve">,  </w:t>
      </w:r>
      <w:r w:rsidR="00F91B23">
        <w:rPr>
          <w:rFonts w:cs="Times New Roman"/>
          <w:color w:val="333333"/>
          <w:shd w:val="clear" w:color="auto" w:fill="FFFFFF"/>
        </w:rPr>
        <w:t>articulated a need for ei</w:t>
      </w:r>
      <w:r>
        <w:rPr>
          <w:rFonts w:cs="Times New Roman"/>
          <w:color w:val="333333"/>
          <w:shd w:val="clear" w:color="auto" w:fill="FFFFFF"/>
        </w:rPr>
        <w:t xml:space="preserve">ght core areas that </w:t>
      </w:r>
      <w:r w:rsidR="009D064D">
        <w:rPr>
          <w:rFonts w:cs="Times New Roman"/>
          <w:color w:val="333333"/>
          <w:shd w:val="clear" w:color="auto" w:fill="FFFFFF"/>
        </w:rPr>
        <w:t>all</w:t>
      </w:r>
      <w:r w:rsidR="00FD4E9D">
        <w:rPr>
          <w:rFonts w:cs="Times New Roman"/>
          <w:color w:val="333333"/>
          <w:shd w:val="clear" w:color="auto" w:fill="FFFFFF"/>
        </w:rPr>
        <w:t xml:space="preserve"> general education</w:t>
      </w:r>
      <w:r w:rsidR="009D064D">
        <w:rPr>
          <w:rFonts w:cs="Times New Roman"/>
          <w:color w:val="333333"/>
          <w:shd w:val="clear" w:color="auto" w:fill="FFFFFF"/>
        </w:rPr>
        <w:t xml:space="preserve"> </w:t>
      </w:r>
      <w:r w:rsidR="00FD4E9D">
        <w:rPr>
          <w:rFonts w:cs="Times New Roman"/>
          <w:color w:val="333333"/>
          <w:shd w:val="clear" w:color="auto" w:fill="FFFFFF"/>
        </w:rPr>
        <w:t>(</w:t>
      </w:r>
      <w:r>
        <w:rPr>
          <w:rFonts w:cs="Times New Roman"/>
          <w:color w:val="333333"/>
          <w:shd w:val="clear" w:color="auto" w:fill="FFFFFF"/>
        </w:rPr>
        <w:t>GE</w:t>
      </w:r>
      <w:r w:rsidR="00FD4E9D">
        <w:rPr>
          <w:rFonts w:cs="Times New Roman"/>
          <w:color w:val="333333"/>
          <w:shd w:val="clear" w:color="auto" w:fill="FFFFFF"/>
        </w:rPr>
        <w:t>)</w:t>
      </w:r>
      <w:r>
        <w:rPr>
          <w:rFonts w:cs="Times New Roman"/>
          <w:color w:val="333333"/>
          <w:shd w:val="clear" w:color="auto" w:fill="FFFFFF"/>
        </w:rPr>
        <w:t xml:space="preserve"> program</w:t>
      </w:r>
      <w:r w:rsidR="009D064D">
        <w:rPr>
          <w:rFonts w:cs="Times New Roman"/>
          <w:color w:val="333333"/>
          <w:shd w:val="clear" w:color="auto" w:fill="FFFFFF"/>
        </w:rPr>
        <w:t xml:space="preserve">s </w:t>
      </w:r>
      <w:r>
        <w:rPr>
          <w:rFonts w:cs="Times New Roman"/>
          <w:color w:val="333333"/>
          <w:shd w:val="clear" w:color="auto" w:fill="FFFFFF"/>
        </w:rPr>
        <w:t xml:space="preserve">should address: (1) </w:t>
      </w:r>
      <w:r w:rsidRPr="00F37BBC">
        <w:rPr>
          <w:rFonts w:cs="Times New Roman"/>
          <w:i/>
          <w:iCs/>
          <w:color w:val="333333"/>
          <w:shd w:val="clear" w:color="auto" w:fill="FFFFFF"/>
        </w:rPr>
        <w:t>psychology and personal adjustment</w:t>
      </w:r>
      <w:r w:rsidRPr="00D34F26">
        <w:rPr>
          <w:rFonts w:cs="Times New Roman"/>
          <w:color w:val="333333"/>
          <w:shd w:val="clear" w:color="auto" w:fill="FFFFFF"/>
        </w:rPr>
        <w:t xml:space="preserve">; </w:t>
      </w:r>
      <w:r>
        <w:rPr>
          <w:rFonts w:cs="Times New Roman"/>
          <w:color w:val="333333"/>
          <w:shd w:val="clear" w:color="auto" w:fill="FFFFFF"/>
        </w:rPr>
        <w:t xml:space="preserve">(2) </w:t>
      </w:r>
      <w:r w:rsidRPr="00F37BBC">
        <w:rPr>
          <w:rFonts w:cs="Times New Roman"/>
          <w:i/>
          <w:iCs/>
          <w:color w:val="333333"/>
          <w:shd w:val="clear" w:color="auto" w:fill="FFFFFF"/>
        </w:rPr>
        <w:t>health, physical education, and recreation</w:t>
      </w:r>
      <w:r w:rsidRPr="00D34F26">
        <w:rPr>
          <w:rFonts w:cs="Times New Roman"/>
          <w:color w:val="333333"/>
          <w:shd w:val="clear" w:color="auto" w:fill="FFFFFF"/>
        </w:rPr>
        <w:t xml:space="preserve">; </w:t>
      </w:r>
      <w:r>
        <w:rPr>
          <w:rFonts w:cs="Times New Roman"/>
          <w:color w:val="333333"/>
          <w:shd w:val="clear" w:color="auto" w:fill="FFFFFF"/>
        </w:rPr>
        <w:t xml:space="preserve">(3) </w:t>
      </w:r>
      <w:r w:rsidRPr="00F37BBC">
        <w:rPr>
          <w:rFonts w:cs="Times New Roman"/>
          <w:i/>
          <w:iCs/>
          <w:color w:val="333333"/>
          <w:shd w:val="clear" w:color="auto" w:fill="FFFFFF"/>
        </w:rPr>
        <w:t>family life education</w:t>
      </w:r>
      <w:r w:rsidRPr="00D34F26">
        <w:rPr>
          <w:rFonts w:cs="Times New Roman"/>
          <w:color w:val="333333"/>
          <w:shd w:val="clear" w:color="auto" w:fill="FFFFFF"/>
        </w:rPr>
        <w:t xml:space="preserve">; </w:t>
      </w:r>
      <w:r>
        <w:rPr>
          <w:rFonts w:cs="Times New Roman"/>
          <w:color w:val="333333"/>
          <w:shd w:val="clear" w:color="auto" w:fill="FFFFFF"/>
        </w:rPr>
        <w:t xml:space="preserve">(4) </w:t>
      </w:r>
      <w:r w:rsidRPr="00F37BBC">
        <w:rPr>
          <w:rFonts w:cs="Times New Roman"/>
          <w:i/>
          <w:iCs/>
          <w:color w:val="333333"/>
          <w:shd w:val="clear" w:color="auto" w:fill="FFFFFF"/>
        </w:rPr>
        <w:t>communication</w:t>
      </w:r>
      <w:r w:rsidRPr="00D34F26">
        <w:rPr>
          <w:rFonts w:cs="Times New Roman"/>
          <w:color w:val="333333"/>
          <w:shd w:val="clear" w:color="auto" w:fill="FFFFFF"/>
        </w:rPr>
        <w:t xml:space="preserve">; </w:t>
      </w:r>
      <w:r>
        <w:rPr>
          <w:rFonts w:cs="Times New Roman"/>
          <w:color w:val="333333"/>
          <w:shd w:val="clear" w:color="auto" w:fill="FFFFFF"/>
        </w:rPr>
        <w:t xml:space="preserve">(5) </w:t>
      </w:r>
      <w:r w:rsidRPr="00F37BBC">
        <w:rPr>
          <w:rFonts w:cs="Times New Roman"/>
          <w:i/>
          <w:iCs/>
          <w:color w:val="333333"/>
          <w:shd w:val="clear" w:color="auto" w:fill="FFFFFF"/>
        </w:rPr>
        <w:t>creative arts and humanities</w:t>
      </w:r>
      <w:r w:rsidRPr="00D34F26">
        <w:rPr>
          <w:rFonts w:cs="Times New Roman"/>
          <w:color w:val="333333"/>
          <w:shd w:val="clear" w:color="auto" w:fill="FFFFFF"/>
        </w:rPr>
        <w:t xml:space="preserve">; </w:t>
      </w:r>
      <w:r>
        <w:rPr>
          <w:rFonts w:cs="Times New Roman"/>
          <w:color w:val="333333"/>
          <w:shd w:val="clear" w:color="auto" w:fill="FFFFFF"/>
        </w:rPr>
        <w:t xml:space="preserve">(6) </w:t>
      </w:r>
      <w:r w:rsidRPr="00F37BBC">
        <w:rPr>
          <w:rFonts w:cs="Times New Roman"/>
          <w:i/>
          <w:iCs/>
          <w:color w:val="333333"/>
          <w:shd w:val="clear" w:color="auto" w:fill="FFFFFF"/>
        </w:rPr>
        <w:t>natural sciences and mathematics</w:t>
      </w:r>
      <w:r w:rsidRPr="00D34F26">
        <w:rPr>
          <w:rFonts w:cs="Times New Roman"/>
          <w:color w:val="333333"/>
          <w:shd w:val="clear" w:color="auto" w:fill="FFFFFF"/>
        </w:rPr>
        <w:t xml:space="preserve">; </w:t>
      </w:r>
      <w:r>
        <w:rPr>
          <w:rFonts w:cs="Times New Roman"/>
          <w:color w:val="333333"/>
          <w:shd w:val="clear" w:color="auto" w:fill="FFFFFF"/>
        </w:rPr>
        <w:t xml:space="preserve">(7) </w:t>
      </w:r>
      <w:r w:rsidRPr="00F37BBC">
        <w:rPr>
          <w:rFonts w:cs="Times New Roman"/>
          <w:i/>
          <w:iCs/>
          <w:color w:val="333333"/>
          <w:shd w:val="clear" w:color="auto" w:fill="FFFFFF"/>
        </w:rPr>
        <w:t>vocational courses</w:t>
      </w:r>
      <w:r w:rsidRPr="00D34F26">
        <w:rPr>
          <w:rFonts w:cs="Times New Roman"/>
          <w:color w:val="333333"/>
          <w:shd w:val="clear" w:color="auto" w:fill="FFFFFF"/>
        </w:rPr>
        <w:t xml:space="preserve">; and </w:t>
      </w:r>
      <w:r>
        <w:rPr>
          <w:rFonts w:cs="Times New Roman"/>
          <w:color w:val="333333"/>
          <w:shd w:val="clear" w:color="auto" w:fill="FFFFFF"/>
        </w:rPr>
        <w:t xml:space="preserve">(8) </w:t>
      </w:r>
      <w:r w:rsidRPr="00F37BBC">
        <w:rPr>
          <w:rFonts w:cs="Times New Roman"/>
          <w:i/>
          <w:iCs/>
          <w:color w:val="333333"/>
          <w:shd w:val="clear" w:color="auto" w:fill="FFFFFF"/>
        </w:rPr>
        <w:t>citizenship and social studies</w:t>
      </w:r>
      <w:r>
        <w:rPr>
          <w:rFonts w:cs="Times New Roman"/>
          <w:color w:val="333333"/>
          <w:shd w:val="clear" w:color="auto" w:fill="FFFFFF"/>
        </w:rPr>
        <w:t xml:space="preserve">. </w:t>
      </w:r>
      <w:r w:rsidR="009D064D">
        <w:rPr>
          <w:rFonts w:cs="Times New Roman"/>
          <w:color w:val="222222"/>
          <w:szCs w:val="24"/>
        </w:rPr>
        <w:t xml:space="preserve">These focus areas shifted with the </w:t>
      </w:r>
      <w:r>
        <w:rPr>
          <w:rFonts w:cs="Times New Roman"/>
          <w:color w:val="222222"/>
          <w:szCs w:val="24"/>
        </w:rPr>
        <w:t xml:space="preserve"> turn of the 21</w:t>
      </w:r>
      <w:r w:rsidRPr="00BA0D8B">
        <w:rPr>
          <w:rFonts w:cs="Times New Roman"/>
          <w:color w:val="222222"/>
          <w:szCs w:val="24"/>
          <w:vertAlign w:val="superscript"/>
        </w:rPr>
        <w:t>st</w:t>
      </w:r>
      <w:r>
        <w:rPr>
          <w:rFonts w:cs="Times New Roman"/>
          <w:color w:val="222222"/>
          <w:szCs w:val="24"/>
        </w:rPr>
        <w:t xml:space="preserve"> Century, </w:t>
      </w:r>
      <w:r w:rsidR="009D064D">
        <w:rPr>
          <w:rFonts w:cs="Times New Roman"/>
          <w:color w:val="222222"/>
          <w:szCs w:val="24"/>
        </w:rPr>
        <w:t>as noted in a</w:t>
      </w:r>
      <w:r>
        <w:rPr>
          <w:rFonts w:cs="Times New Roman"/>
          <w:color w:val="222222"/>
          <w:szCs w:val="24"/>
        </w:rPr>
        <w:t xml:space="preserve"> study of 230 U.S. and Canadian two-year institutions </w:t>
      </w:r>
      <w:r w:rsidR="009D064D">
        <w:rPr>
          <w:rFonts w:cs="Times New Roman"/>
          <w:color w:val="222222"/>
          <w:szCs w:val="24"/>
        </w:rPr>
        <w:t xml:space="preserve">that </w:t>
      </w:r>
      <w:r>
        <w:rPr>
          <w:rFonts w:cs="Times New Roman"/>
          <w:color w:val="222222"/>
          <w:szCs w:val="24"/>
        </w:rPr>
        <w:t xml:space="preserve">identified </w:t>
      </w:r>
      <w:r w:rsidR="009D064D">
        <w:rPr>
          <w:rFonts w:cs="Times New Roman"/>
          <w:color w:val="222222"/>
          <w:szCs w:val="24"/>
        </w:rPr>
        <w:t>six</w:t>
      </w:r>
      <w:r>
        <w:rPr>
          <w:rFonts w:cs="Times New Roman"/>
          <w:color w:val="222222"/>
          <w:szCs w:val="24"/>
        </w:rPr>
        <w:t xml:space="preserve"> areas </w:t>
      </w:r>
      <w:r>
        <w:t xml:space="preserve">“deemed essential for student success in the Knowledge Age that characterizes the new global economy” </w:t>
      </w:r>
      <w:r>
        <w:rPr>
          <w:rFonts w:cs="Times New Roman"/>
          <w:color w:val="222222"/>
          <w:szCs w:val="24"/>
        </w:rPr>
        <w:t>(Wilson et al., 2000, p</w:t>
      </w:r>
      <w:r w:rsidRPr="00024A3C">
        <w:rPr>
          <w:rFonts w:cs="Times New Roman"/>
          <w:color w:val="222222"/>
          <w:szCs w:val="24"/>
        </w:rPr>
        <w:t xml:space="preserve">.18): (1) </w:t>
      </w:r>
      <w:r w:rsidRPr="00024A3C">
        <w:rPr>
          <w:rFonts w:cs="Times New Roman"/>
          <w:i/>
          <w:iCs/>
          <w:color w:val="222222"/>
          <w:szCs w:val="24"/>
        </w:rPr>
        <w:t>communication</w:t>
      </w:r>
      <w:r w:rsidRPr="00024A3C">
        <w:rPr>
          <w:rFonts w:cs="Times New Roman"/>
          <w:color w:val="222222"/>
          <w:szCs w:val="24"/>
        </w:rPr>
        <w:t>, (2)</w:t>
      </w:r>
      <w:r w:rsidR="009D064D">
        <w:rPr>
          <w:rFonts w:cs="Times New Roman"/>
          <w:color w:val="222222"/>
          <w:szCs w:val="24"/>
        </w:rPr>
        <w:t xml:space="preserve"> </w:t>
      </w:r>
      <w:r w:rsidRPr="00024A3C">
        <w:rPr>
          <w:rFonts w:cs="Times New Roman"/>
          <w:i/>
          <w:iCs/>
          <w:color w:val="222222"/>
          <w:szCs w:val="24"/>
        </w:rPr>
        <w:lastRenderedPageBreak/>
        <w:t>critical thinking/problem solving</w:t>
      </w:r>
      <w:r w:rsidRPr="00024A3C">
        <w:rPr>
          <w:rFonts w:cs="Times New Roman"/>
          <w:color w:val="222222"/>
          <w:szCs w:val="24"/>
        </w:rPr>
        <w:t xml:space="preserve">, (3) </w:t>
      </w:r>
      <w:r w:rsidRPr="00024A3C">
        <w:rPr>
          <w:rFonts w:cs="Times New Roman"/>
          <w:i/>
          <w:iCs/>
          <w:color w:val="222222"/>
          <w:szCs w:val="24"/>
        </w:rPr>
        <w:t>technology literacy</w:t>
      </w:r>
      <w:r w:rsidRPr="00024A3C">
        <w:rPr>
          <w:rFonts w:cs="Times New Roman"/>
          <w:color w:val="222222"/>
          <w:szCs w:val="24"/>
        </w:rPr>
        <w:t xml:space="preserve">, (4) </w:t>
      </w:r>
      <w:r w:rsidRPr="00024A3C">
        <w:rPr>
          <w:rFonts w:cs="Times New Roman"/>
          <w:i/>
          <w:iCs/>
          <w:color w:val="222222"/>
          <w:szCs w:val="24"/>
        </w:rPr>
        <w:t>information management</w:t>
      </w:r>
      <w:r w:rsidRPr="00024A3C">
        <w:rPr>
          <w:rFonts w:cs="Times New Roman"/>
          <w:color w:val="222222"/>
          <w:szCs w:val="24"/>
        </w:rPr>
        <w:t xml:space="preserve">, (5) </w:t>
      </w:r>
      <w:r w:rsidRPr="00024A3C">
        <w:rPr>
          <w:rFonts w:cs="Times New Roman"/>
          <w:i/>
          <w:iCs/>
          <w:color w:val="222222"/>
          <w:szCs w:val="24"/>
        </w:rPr>
        <w:t>collaboration/teamwork</w:t>
      </w:r>
      <w:r w:rsidRPr="00024A3C">
        <w:rPr>
          <w:rFonts w:cs="Times New Roman"/>
          <w:color w:val="222222"/>
          <w:szCs w:val="24"/>
        </w:rPr>
        <w:t xml:space="preserve">, and (6) </w:t>
      </w:r>
      <w:r w:rsidRPr="00024A3C">
        <w:rPr>
          <w:rFonts w:cs="Times New Roman"/>
          <w:i/>
          <w:iCs/>
          <w:color w:val="222222"/>
          <w:szCs w:val="24"/>
        </w:rPr>
        <w:t>cultural/global studies</w:t>
      </w:r>
      <w:r w:rsidR="00B05A29" w:rsidRPr="00024A3C">
        <w:rPr>
          <w:rFonts w:cs="Times New Roman"/>
          <w:color w:val="222222"/>
          <w:szCs w:val="24"/>
        </w:rPr>
        <w:t>.</w:t>
      </w:r>
    </w:p>
    <w:p w14:paraId="5606E381" w14:textId="1940B111" w:rsidR="006E7F9B" w:rsidRDefault="00DE39EA" w:rsidP="00DE39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222222"/>
          <w:szCs w:val="24"/>
        </w:rPr>
      </w:pPr>
      <w:r>
        <w:rPr>
          <w:rFonts w:cs="Times New Roman"/>
          <w:color w:val="222222"/>
          <w:szCs w:val="24"/>
        </w:rPr>
        <w:tab/>
      </w:r>
      <w:r w:rsidR="00024A3C">
        <w:rPr>
          <w:rFonts w:cs="Times New Roman"/>
          <w:color w:val="222222"/>
          <w:szCs w:val="24"/>
        </w:rPr>
        <w:t xml:space="preserve">Consideration of </w:t>
      </w:r>
      <w:r>
        <w:rPr>
          <w:rFonts w:cs="Times New Roman"/>
          <w:color w:val="222222"/>
          <w:szCs w:val="24"/>
        </w:rPr>
        <w:t>such</w:t>
      </w:r>
      <w:r w:rsidR="007E4EF5">
        <w:rPr>
          <w:rFonts w:cs="Times New Roman"/>
          <w:color w:val="222222"/>
          <w:szCs w:val="24"/>
        </w:rPr>
        <w:t xml:space="preserve"> lists of </w:t>
      </w:r>
      <w:r w:rsidR="007E4EF5" w:rsidRPr="00DE485D">
        <w:rPr>
          <w:rFonts w:cs="Times New Roman"/>
          <w:color w:val="222222"/>
          <w:szCs w:val="24"/>
        </w:rPr>
        <w:t>21</w:t>
      </w:r>
      <w:r w:rsidR="007E4EF5" w:rsidRPr="00DE485D">
        <w:rPr>
          <w:rFonts w:cs="Times New Roman"/>
          <w:color w:val="222222"/>
          <w:szCs w:val="24"/>
          <w:vertAlign w:val="superscript"/>
        </w:rPr>
        <w:t>st</w:t>
      </w:r>
      <w:r w:rsidR="007E4EF5" w:rsidRPr="00DE485D">
        <w:rPr>
          <w:rFonts w:cs="Times New Roman"/>
          <w:color w:val="222222"/>
          <w:szCs w:val="24"/>
        </w:rPr>
        <w:t xml:space="preserve"> Century</w:t>
      </w:r>
      <w:r w:rsidR="00F13947" w:rsidRPr="00DE485D">
        <w:rPr>
          <w:rFonts w:cs="Times New Roman"/>
          <w:color w:val="222222"/>
          <w:szCs w:val="24"/>
        </w:rPr>
        <w:t xml:space="preserve"> </w:t>
      </w:r>
      <w:r w:rsidR="00024A3C" w:rsidRPr="00DE485D">
        <w:rPr>
          <w:rFonts w:cs="Times New Roman"/>
          <w:color w:val="222222"/>
          <w:szCs w:val="24"/>
        </w:rPr>
        <w:t>essential skills</w:t>
      </w:r>
      <w:r w:rsidR="00F13947" w:rsidRPr="00024A3C">
        <w:rPr>
          <w:rFonts w:cs="Times New Roman"/>
          <w:color w:val="222222"/>
          <w:szCs w:val="24"/>
        </w:rPr>
        <w:t xml:space="preserve"> </w:t>
      </w:r>
      <w:r w:rsidR="00F96E80">
        <w:rPr>
          <w:rFonts w:cs="Times New Roman"/>
          <w:color w:val="222222"/>
          <w:szCs w:val="24"/>
        </w:rPr>
        <w:t>has been</w:t>
      </w:r>
      <w:r w:rsidR="007E4EF5">
        <w:rPr>
          <w:rFonts w:cs="Times New Roman"/>
          <w:color w:val="222222"/>
          <w:szCs w:val="24"/>
        </w:rPr>
        <w:t xml:space="preserve"> </w:t>
      </w:r>
      <w:r w:rsidR="00DE364B" w:rsidRPr="00024A3C">
        <w:rPr>
          <w:rFonts w:cs="Times New Roman"/>
          <w:color w:val="222222"/>
          <w:szCs w:val="24"/>
        </w:rPr>
        <w:t xml:space="preserve">relegated to the career education side of most community college </w:t>
      </w:r>
      <w:r w:rsidR="00F13947" w:rsidRPr="00024A3C">
        <w:rPr>
          <w:rFonts w:cs="Times New Roman"/>
          <w:color w:val="222222"/>
          <w:szCs w:val="24"/>
        </w:rPr>
        <w:t>houses</w:t>
      </w:r>
      <w:r w:rsidR="00CB7B5F">
        <w:rPr>
          <w:rFonts w:cs="Times New Roman"/>
          <w:color w:val="222222"/>
          <w:szCs w:val="24"/>
        </w:rPr>
        <w:t xml:space="preserve"> or </w:t>
      </w:r>
      <w:r>
        <w:rPr>
          <w:rFonts w:cs="Times New Roman"/>
          <w:color w:val="222222"/>
          <w:szCs w:val="24"/>
        </w:rPr>
        <w:t>occasionally</w:t>
      </w:r>
      <w:r w:rsidR="00CB7B5F">
        <w:rPr>
          <w:rFonts w:cs="Times New Roman"/>
          <w:color w:val="222222"/>
          <w:szCs w:val="24"/>
        </w:rPr>
        <w:t xml:space="preserve"> included in stand-alone College Success courses</w:t>
      </w:r>
      <w:r w:rsidR="007E4EF5">
        <w:rPr>
          <w:rFonts w:cs="Times New Roman"/>
          <w:color w:val="222222"/>
          <w:szCs w:val="24"/>
        </w:rPr>
        <w:t xml:space="preserve">. Curiously, </w:t>
      </w:r>
      <w:r>
        <w:rPr>
          <w:rFonts w:cs="Times New Roman"/>
          <w:color w:val="222222"/>
          <w:szCs w:val="24"/>
        </w:rPr>
        <w:t>these</w:t>
      </w:r>
      <w:r w:rsidR="007E4EF5">
        <w:rPr>
          <w:rFonts w:cs="Times New Roman"/>
          <w:color w:val="222222"/>
          <w:szCs w:val="24"/>
        </w:rPr>
        <w:t xml:space="preserve"> are </w:t>
      </w:r>
      <w:r w:rsidR="00307E73" w:rsidRPr="00024A3C">
        <w:rPr>
          <w:rFonts w:cs="Times New Roman"/>
          <w:color w:val="222222"/>
          <w:szCs w:val="24"/>
        </w:rPr>
        <w:t>central</w:t>
      </w:r>
      <w:r w:rsidR="00DE364B" w:rsidRPr="00024A3C">
        <w:rPr>
          <w:rFonts w:cs="Times New Roman"/>
          <w:color w:val="222222"/>
          <w:szCs w:val="24"/>
        </w:rPr>
        <w:t xml:space="preserve"> among </w:t>
      </w:r>
      <w:r w:rsidR="006E7F9B" w:rsidRPr="003C6B21">
        <w:rPr>
          <w:rFonts w:cs="Times New Roman"/>
          <w:color w:val="222222"/>
          <w:szCs w:val="24"/>
        </w:rPr>
        <w:t>AAC&amp;U’s</w:t>
      </w:r>
      <w:r w:rsidR="00714B05" w:rsidRPr="003C6B21">
        <w:rPr>
          <w:rFonts w:cs="Times New Roman"/>
          <w:color w:val="222222"/>
          <w:szCs w:val="24"/>
        </w:rPr>
        <w:t xml:space="preserve"> </w:t>
      </w:r>
      <w:r w:rsidR="00714B05" w:rsidRPr="00D6442A">
        <w:rPr>
          <w:rFonts w:cs="Times New Roman"/>
          <w:i/>
          <w:iCs/>
          <w:color w:val="222222"/>
          <w:szCs w:val="24"/>
        </w:rPr>
        <w:t>Essential Learning Outcome</w:t>
      </w:r>
      <w:r w:rsidR="001C0789" w:rsidRPr="00D6442A">
        <w:rPr>
          <w:rFonts w:cs="Times New Roman"/>
          <w:i/>
          <w:iCs/>
          <w:color w:val="222222"/>
          <w:szCs w:val="24"/>
        </w:rPr>
        <w:t>s</w:t>
      </w:r>
      <w:r w:rsidR="001C0789" w:rsidRPr="00D6442A">
        <w:rPr>
          <w:rFonts w:cs="Times New Roman"/>
          <w:color w:val="222222"/>
          <w:szCs w:val="24"/>
        </w:rPr>
        <w:t xml:space="preserve"> framework</w:t>
      </w:r>
      <w:r w:rsidR="001C0789" w:rsidRPr="00024A3C">
        <w:rPr>
          <w:rFonts w:cs="Times New Roman"/>
          <w:color w:val="222222"/>
          <w:szCs w:val="24"/>
        </w:rPr>
        <w:t xml:space="preserve"> that extols the value of a broad-based liberal </w:t>
      </w:r>
      <w:r w:rsidR="007E4EF5">
        <w:rPr>
          <w:rFonts w:cs="Times New Roman"/>
          <w:color w:val="222222"/>
          <w:szCs w:val="24"/>
        </w:rPr>
        <w:t xml:space="preserve">undergraduate </w:t>
      </w:r>
      <w:r w:rsidR="001C0789" w:rsidRPr="00024A3C">
        <w:rPr>
          <w:rFonts w:cs="Times New Roman"/>
          <w:color w:val="222222"/>
          <w:szCs w:val="24"/>
        </w:rPr>
        <w:t>education in preparing students for 21-century careers and citizenship</w:t>
      </w:r>
      <w:r w:rsidR="007E4EF5">
        <w:rPr>
          <w:rFonts w:cs="Times New Roman"/>
          <w:color w:val="222222"/>
          <w:szCs w:val="24"/>
        </w:rPr>
        <w:t>—the central aim of general education writ large</w:t>
      </w:r>
      <w:r w:rsidR="001C0789" w:rsidRPr="00024A3C">
        <w:rPr>
          <w:rFonts w:cs="Times New Roman"/>
          <w:color w:val="222222"/>
          <w:szCs w:val="24"/>
        </w:rPr>
        <w:t>.</w:t>
      </w:r>
      <w:r w:rsidR="001C0789" w:rsidRPr="001C0789">
        <w:rPr>
          <w:rFonts w:cs="Times New Roman"/>
          <w:color w:val="222222"/>
          <w:szCs w:val="24"/>
        </w:rPr>
        <w:t xml:space="preserve"> </w:t>
      </w:r>
    </w:p>
    <w:p w14:paraId="6E2C7773" w14:textId="0D8DB72A" w:rsidR="0034131F" w:rsidRPr="00425188" w:rsidRDefault="0034131F" w:rsidP="00425188">
      <w:pPr>
        <w:spacing w:after="0" w:line="480" w:lineRule="auto"/>
        <w:jc w:val="center"/>
        <w:rPr>
          <w:rFonts w:cs="Times New Roman"/>
          <w:b/>
          <w:bCs/>
          <w:sz w:val="28"/>
          <w:szCs w:val="28"/>
        </w:rPr>
      </w:pPr>
      <w:r w:rsidRPr="00425188">
        <w:rPr>
          <w:rFonts w:cs="Times New Roman"/>
          <w:b/>
          <w:bCs/>
          <w:sz w:val="28"/>
          <w:szCs w:val="28"/>
        </w:rPr>
        <w:t>The Current Community</w:t>
      </w:r>
      <w:r w:rsidR="0028660D">
        <w:rPr>
          <w:rFonts w:cs="Times New Roman"/>
          <w:b/>
          <w:bCs/>
          <w:sz w:val="28"/>
          <w:szCs w:val="28"/>
        </w:rPr>
        <w:t xml:space="preserve"> College</w:t>
      </w:r>
      <w:r w:rsidRPr="00425188">
        <w:rPr>
          <w:rFonts w:cs="Times New Roman"/>
          <w:b/>
          <w:bCs/>
          <w:sz w:val="28"/>
          <w:szCs w:val="28"/>
        </w:rPr>
        <w:t xml:space="preserve"> Curricular Reform Movement</w:t>
      </w:r>
    </w:p>
    <w:p w14:paraId="38B13624" w14:textId="383901E6" w:rsidR="00B279DA" w:rsidRDefault="0034131F" w:rsidP="00976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222222"/>
          <w:szCs w:val="24"/>
        </w:rPr>
      </w:pPr>
      <w:r>
        <w:rPr>
          <w:rFonts w:cs="Times New Roman"/>
          <w:color w:val="222222"/>
          <w:szCs w:val="24"/>
        </w:rPr>
        <w:tab/>
      </w:r>
      <w:r w:rsidR="002214FB">
        <w:rPr>
          <w:rFonts w:cs="Times New Roman"/>
          <w:color w:val="222222"/>
          <w:szCs w:val="24"/>
        </w:rPr>
        <w:t>In</w:t>
      </w:r>
      <w:r w:rsidR="006603F8">
        <w:rPr>
          <w:rFonts w:cs="Times New Roman"/>
          <w:color w:val="222222"/>
          <w:szCs w:val="24"/>
        </w:rPr>
        <w:t xml:space="preserve"> 2015, the community college world was upended by </w:t>
      </w:r>
      <w:r w:rsidR="00827D20" w:rsidRPr="00827D20">
        <w:rPr>
          <w:rFonts w:cs="Times New Roman"/>
          <w:i/>
          <w:iCs/>
          <w:color w:val="222222"/>
          <w:szCs w:val="24"/>
        </w:rPr>
        <w:t>Redesigning America’s Community Colleges</w:t>
      </w:r>
      <w:r w:rsidR="00EE7FF4" w:rsidRPr="00EE7FF4">
        <w:rPr>
          <w:rFonts w:cs="Times New Roman"/>
          <w:color w:val="222222"/>
          <w:szCs w:val="24"/>
        </w:rPr>
        <w:t xml:space="preserve"> </w:t>
      </w:r>
      <w:r w:rsidR="00EE7FF4">
        <w:rPr>
          <w:rFonts w:cs="Times New Roman"/>
          <w:color w:val="222222"/>
          <w:szCs w:val="24"/>
        </w:rPr>
        <w:t>(Bailey</w:t>
      </w:r>
      <w:r w:rsidR="009C15B7">
        <w:rPr>
          <w:rFonts w:cs="Times New Roman"/>
          <w:color w:val="222222"/>
          <w:szCs w:val="24"/>
        </w:rPr>
        <w:t xml:space="preserve"> et al.</w:t>
      </w:r>
      <w:r w:rsidR="00EE7FF4">
        <w:rPr>
          <w:rFonts w:cs="Times New Roman"/>
          <w:color w:val="222222"/>
          <w:szCs w:val="24"/>
        </w:rPr>
        <w:t>)</w:t>
      </w:r>
      <w:r w:rsidR="00045F36">
        <w:rPr>
          <w:rFonts w:cs="Times New Roman"/>
          <w:i/>
          <w:iCs/>
          <w:color w:val="222222"/>
          <w:szCs w:val="24"/>
        </w:rPr>
        <w:t>,</w:t>
      </w:r>
      <w:r w:rsidR="00827D20">
        <w:rPr>
          <w:rFonts w:cs="Times New Roman"/>
          <w:color w:val="222222"/>
          <w:szCs w:val="24"/>
        </w:rPr>
        <w:t xml:space="preserve"> </w:t>
      </w:r>
      <w:r w:rsidR="0059796A">
        <w:rPr>
          <w:rFonts w:cs="Times New Roman"/>
          <w:color w:val="222222"/>
          <w:szCs w:val="24"/>
        </w:rPr>
        <w:t>which</w:t>
      </w:r>
      <w:r w:rsidR="00EE7FF4">
        <w:rPr>
          <w:rFonts w:cs="Times New Roman"/>
          <w:color w:val="222222"/>
          <w:szCs w:val="24"/>
        </w:rPr>
        <w:t xml:space="preserve"> distilled </w:t>
      </w:r>
      <w:r w:rsidR="0059796A">
        <w:rPr>
          <w:rFonts w:cs="Times New Roman"/>
          <w:color w:val="222222"/>
          <w:szCs w:val="24"/>
        </w:rPr>
        <w:t xml:space="preserve">decades of data </w:t>
      </w:r>
      <w:r w:rsidR="00EE7FF4">
        <w:rPr>
          <w:rFonts w:ascii="Georgia" w:hAnsi="Georgia"/>
          <w:color w:val="3F3F3F"/>
          <w:sz w:val="22"/>
          <w:shd w:val="clear" w:color="auto" w:fill="FFFFFF"/>
        </w:rPr>
        <w:t>from the Community College Research Center (Teachers College, Columbia University)</w:t>
      </w:r>
      <w:r w:rsidR="0059796A">
        <w:rPr>
          <w:rFonts w:ascii="Georgia" w:hAnsi="Georgia"/>
          <w:color w:val="3F3F3F"/>
          <w:sz w:val="22"/>
          <w:shd w:val="clear" w:color="auto" w:fill="FFFFFF"/>
        </w:rPr>
        <w:t xml:space="preserve">. It </w:t>
      </w:r>
      <w:r w:rsidR="006603F8">
        <w:rPr>
          <w:rFonts w:cs="Times New Roman"/>
          <w:color w:val="222222"/>
          <w:szCs w:val="24"/>
        </w:rPr>
        <w:t xml:space="preserve">zeroed in on the </w:t>
      </w:r>
      <w:r w:rsidR="00777FB5">
        <w:rPr>
          <w:rFonts w:cs="Times New Roman"/>
          <w:color w:val="222222"/>
          <w:szCs w:val="24"/>
        </w:rPr>
        <w:t>enduringly</w:t>
      </w:r>
      <w:r w:rsidR="00ED14D3">
        <w:rPr>
          <w:rFonts w:cs="Times New Roman"/>
          <w:color w:val="222222"/>
          <w:szCs w:val="24"/>
        </w:rPr>
        <w:t xml:space="preserve"> low</w:t>
      </w:r>
      <w:r w:rsidR="004E38F6">
        <w:rPr>
          <w:rFonts w:cs="Times New Roman"/>
          <w:color w:val="222222"/>
          <w:szCs w:val="24"/>
        </w:rPr>
        <w:t xml:space="preserve"> </w:t>
      </w:r>
      <w:r w:rsidR="002A39C8">
        <w:rPr>
          <w:rFonts w:cs="Times New Roman"/>
          <w:color w:val="222222"/>
          <w:szCs w:val="24"/>
        </w:rPr>
        <w:t xml:space="preserve">and inequitable success rates in two-year colleges and </w:t>
      </w:r>
      <w:r w:rsidR="00545365">
        <w:rPr>
          <w:rFonts w:cs="Times New Roman"/>
          <w:color w:val="222222"/>
          <w:szCs w:val="24"/>
        </w:rPr>
        <w:t xml:space="preserve">the </w:t>
      </w:r>
      <w:r w:rsidR="002F1A31">
        <w:rPr>
          <w:rFonts w:cs="Times New Roman"/>
          <w:color w:val="000000"/>
          <w:shd w:val="clear" w:color="auto" w:fill="FFFFFF"/>
        </w:rPr>
        <w:t xml:space="preserve">impotence of </w:t>
      </w:r>
      <w:r w:rsidR="002A39C8">
        <w:rPr>
          <w:rFonts w:cs="Times New Roman"/>
          <w:color w:val="000000"/>
          <w:shd w:val="clear" w:color="auto" w:fill="FFFFFF"/>
        </w:rPr>
        <w:t>what they termed the</w:t>
      </w:r>
      <w:r w:rsidR="002F1A31">
        <w:rPr>
          <w:rFonts w:cs="Times New Roman"/>
          <w:color w:val="000000"/>
          <w:shd w:val="clear" w:color="auto" w:fill="FFFFFF"/>
        </w:rPr>
        <w:t xml:space="preserve"> </w:t>
      </w:r>
      <w:r w:rsidR="002F1A31" w:rsidRPr="00396EFE">
        <w:rPr>
          <w:rFonts w:cs="Times New Roman"/>
          <w:i/>
          <w:iCs/>
          <w:color w:val="000000"/>
          <w:shd w:val="clear" w:color="auto" w:fill="FFFFFF"/>
        </w:rPr>
        <w:t>cafeteria curriculum</w:t>
      </w:r>
      <w:r w:rsidR="00396EFE">
        <w:rPr>
          <w:rFonts w:cs="Times New Roman"/>
          <w:color w:val="000000"/>
          <w:shd w:val="clear" w:color="auto" w:fill="FFFFFF"/>
        </w:rPr>
        <w:t xml:space="preserve">: </w:t>
      </w:r>
      <w:r w:rsidR="002F1A31">
        <w:rPr>
          <w:rFonts w:ascii="AdvOT1ef757c0+20" w:hAnsi="AdvOT1ef757c0+20" w:cs="AdvOT1ef757c0+20"/>
          <w:color w:val="000000"/>
          <w:sz w:val="20"/>
          <w:szCs w:val="20"/>
        </w:rPr>
        <w:t>“</w:t>
      </w:r>
      <w:r w:rsidR="002F1A31" w:rsidRPr="004536D3">
        <w:rPr>
          <w:rFonts w:cs="Times New Roman"/>
          <w:color w:val="222222"/>
          <w:szCs w:val="24"/>
        </w:rPr>
        <w:t xml:space="preserve">an </w:t>
      </w:r>
      <w:r w:rsidR="002F1A31" w:rsidRPr="00396EFE">
        <w:rPr>
          <w:rFonts w:cs="Times New Roman"/>
          <w:color w:val="000000"/>
          <w:shd w:val="clear" w:color="auto" w:fill="FFFFFF"/>
        </w:rPr>
        <w:t>array of often-disconnected courses, programs,</w:t>
      </w:r>
      <w:r w:rsidR="00175B40" w:rsidRPr="00396EFE">
        <w:rPr>
          <w:rFonts w:cs="Times New Roman"/>
          <w:color w:val="000000"/>
          <w:shd w:val="clear" w:color="auto" w:fill="FFFFFF"/>
        </w:rPr>
        <w:t xml:space="preserve"> </w:t>
      </w:r>
      <w:r w:rsidR="002F1A31" w:rsidRPr="00396EFE">
        <w:rPr>
          <w:rFonts w:cs="Times New Roman"/>
          <w:color w:val="000000"/>
          <w:shd w:val="clear" w:color="auto" w:fill="FFFFFF"/>
        </w:rPr>
        <w:t xml:space="preserve">and support services that students are expected to navigate mostly on their own” </w:t>
      </w:r>
      <w:r w:rsidR="002A39C8" w:rsidRPr="00396EFE">
        <w:rPr>
          <w:rFonts w:cs="Times New Roman"/>
          <w:color w:val="000000"/>
          <w:shd w:val="clear" w:color="auto" w:fill="FFFFFF"/>
        </w:rPr>
        <w:t>(p.</w:t>
      </w:r>
      <w:r w:rsidR="004536D3" w:rsidRPr="00396EFE">
        <w:rPr>
          <w:rFonts w:cs="Times New Roman"/>
          <w:color w:val="000000"/>
          <w:shd w:val="clear" w:color="auto" w:fill="FFFFFF"/>
        </w:rPr>
        <w:t>3</w:t>
      </w:r>
      <w:r w:rsidR="002A39C8" w:rsidRPr="00396EFE">
        <w:rPr>
          <w:rFonts w:cs="Times New Roman"/>
          <w:color w:val="000000"/>
          <w:shd w:val="clear" w:color="auto" w:fill="FFFFFF"/>
        </w:rPr>
        <w:t>)</w:t>
      </w:r>
      <w:r w:rsidR="004536D3" w:rsidRPr="00396EFE">
        <w:rPr>
          <w:rFonts w:cs="Times New Roman"/>
          <w:color w:val="000000"/>
          <w:shd w:val="clear" w:color="auto" w:fill="FFFFFF"/>
        </w:rPr>
        <w:t xml:space="preserve">. </w:t>
      </w:r>
      <w:r w:rsidR="00EE3402">
        <w:rPr>
          <w:rFonts w:cs="Times New Roman"/>
          <w:color w:val="000000"/>
          <w:shd w:val="clear" w:color="auto" w:fill="FFFFFF"/>
        </w:rPr>
        <w:t>This publication</w:t>
      </w:r>
      <w:r w:rsidR="0093696D">
        <w:rPr>
          <w:rFonts w:cs="Times New Roman"/>
          <w:color w:val="000000"/>
          <w:shd w:val="clear" w:color="auto" w:fill="FFFFFF"/>
        </w:rPr>
        <w:t xml:space="preserve"> </w:t>
      </w:r>
      <w:r w:rsidR="00931EBC">
        <w:rPr>
          <w:rFonts w:cs="Times New Roman"/>
          <w:color w:val="000000"/>
          <w:shd w:val="clear" w:color="auto" w:fill="FFFFFF"/>
        </w:rPr>
        <w:t xml:space="preserve">crystalized </w:t>
      </w:r>
      <w:r w:rsidR="009B0E2A">
        <w:rPr>
          <w:rFonts w:cs="Times New Roman"/>
          <w:color w:val="222222"/>
          <w:szCs w:val="24"/>
        </w:rPr>
        <w:t>criticism</w:t>
      </w:r>
      <w:r w:rsidR="00045F36">
        <w:rPr>
          <w:rFonts w:cs="Times New Roman"/>
          <w:color w:val="222222"/>
          <w:szCs w:val="24"/>
        </w:rPr>
        <w:t xml:space="preserve"> </w:t>
      </w:r>
      <w:r w:rsidR="00A47631">
        <w:rPr>
          <w:rFonts w:cs="Times New Roman"/>
          <w:color w:val="222222"/>
          <w:szCs w:val="24"/>
        </w:rPr>
        <w:t xml:space="preserve">of the </w:t>
      </w:r>
      <w:r w:rsidR="00501B5B">
        <w:rPr>
          <w:rFonts w:cs="Times New Roman"/>
          <w:color w:val="222222"/>
          <w:szCs w:val="24"/>
        </w:rPr>
        <w:t>abysmal</w:t>
      </w:r>
      <w:r w:rsidR="009B0E2A">
        <w:rPr>
          <w:rFonts w:cs="Times New Roman"/>
          <w:color w:val="222222"/>
          <w:szCs w:val="24"/>
        </w:rPr>
        <w:t xml:space="preserve"> </w:t>
      </w:r>
      <w:r w:rsidR="00931EBC">
        <w:rPr>
          <w:rFonts w:cs="Times New Roman"/>
          <w:color w:val="222222"/>
          <w:szCs w:val="24"/>
        </w:rPr>
        <w:t xml:space="preserve">experiences </w:t>
      </w:r>
      <w:r w:rsidR="00501B5B">
        <w:rPr>
          <w:rFonts w:cs="Times New Roman"/>
          <w:color w:val="222222"/>
          <w:szCs w:val="24"/>
        </w:rPr>
        <w:t>of large numbers of</w:t>
      </w:r>
      <w:r w:rsidR="00931EBC">
        <w:rPr>
          <w:rFonts w:cs="Times New Roman"/>
          <w:color w:val="222222"/>
          <w:szCs w:val="24"/>
        </w:rPr>
        <w:t xml:space="preserve"> community college students, </w:t>
      </w:r>
      <w:r w:rsidR="00035572">
        <w:rPr>
          <w:rFonts w:cs="Times New Roman"/>
          <w:color w:val="222222"/>
          <w:szCs w:val="24"/>
        </w:rPr>
        <w:t xml:space="preserve">especially low-income and </w:t>
      </w:r>
      <w:r w:rsidR="002D31AE">
        <w:rPr>
          <w:rFonts w:cs="Times New Roman"/>
          <w:color w:val="222222"/>
          <w:szCs w:val="24"/>
        </w:rPr>
        <w:t>students of color</w:t>
      </w:r>
      <w:r w:rsidR="009B0E2A">
        <w:rPr>
          <w:rFonts w:cs="Times New Roman"/>
          <w:color w:val="222222"/>
          <w:szCs w:val="24"/>
        </w:rPr>
        <w:t xml:space="preserve">, </w:t>
      </w:r>
      <w:r w:rsidR="00A47631">
        <w:rPr>
          <w:rFonts w:cs="Times New Roman"/>
          <w:color w:val="222222"/>
          <w:szCs w:val="24"/>
        </w:rPr>
        <w:t>and inspired</w:t>
      </w:r>
      <w:r w:rsidR="00045F36">
        <w:rPr>
          <w:rFonts w:cs="Times New Roman"/>
          <w:color w:val="222222"/>
          <w:szCs w:val="24"/>
        </w:rPr>
        <w:t xml:space="preserve"> a </w:t>
      </w:r>
      <w:r w:rsidR="00B550FC">
        <w:rPr>
          <w:rFonts w:cs="Times New Roman"/>
          <w:color w:val="222222"/>
          <w:szCs w:val="24"/>
        </w:rPr>
        <w:t>near-universal</w:t>
      </w:r>
      <w:r w:rsidR="002D31AE">
        <w:rPr>
          <w:rFonts w:cs="Times New Roman"/>
          <w:color w:val="222222"/>
          <w:szCs w:val="24"/>
        </w:rPr>
        <w:t xml:space="preserve"> </w:t>
      </w:r>
      <w:r w:rsidR="002D31AE" w:rsidRPr="002E6CE6">
        <w:rPr>
          <w:rFonts w:cs="Times New Roman"/>
          <w:i/>
          <w:iCs/>
          <w:color w:val="222222"/>
          <w:szCs w:val="24"/>
        </w:rPr>
        <w:t>Guided Pathways</w:t>
      </w:r>
      <w:r w:rsidR="002D31AE">
        <w:rPr>
          <w:rFonts w:cs="Times New Roman"/>
          <w:color w:val="222222"/>
          <w:szCs w:val="24"/>
        </w:rPr>
        <w:t xml:space="preserve"> movement in two-year colleges</w:t>
      </w:r>
      <w:r w:rsidR="00501B5B">
        <w:rPr>
          <w:rFonts w:cs="Times New Roman"/>
          <w:color w:val="222222"/>
          <w:szCs w:val="24"/>
        </w:rPr>
        <w:t xml:space="preserve"> sustained by </w:t>
      </w:r>
      <w:r w:rsidR="00EE3402">
        <w:rPr>
          <w:rFonts w:cs="Times New Roman"/>
          <w:color w:val="222222"/>
          <w:szCs w:val="24"/>
        </w:rPr>
        <w:t xml:space="preserve">rising state-mandated reforms. </w:t>
      </w:r>
    </w:p>
    <w:p w14:paraId="56510BDC" w14:textId="33DB7606" w:rsidR="00976365" w:rsidRDefault="00B279DA" w:rsidP="00976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222222"/>
          <w:szCs w:val="24"/>
        </w:rPr>
      </w:pPr>
      <w:r>
        <w:rPr>
          <w:rFonts w:cs="Times New Roman"/>
          <w:color w:val="222222"/>
          <w:szCs w:val="24"/>
        </w:rPr>
        <w:tab/>
      </w:r>
      <w:r w:rsidRPr="000D0266">
        <w:rPr>
          <w:rFonts w:cs="Times New Roman"/>
          <w:color w:val="222222"/>
          <w:szCs w:val="24"/>
        </w:rPr>
        <w:t xml:space="preserve">Currently, </w:t>
      </w:r>
      <w:r w:rsidR="000D0266" w:rsidRPr="000D0266">
        <w:rPr>
          <w:rFonts w:cs="Times New Roman"/>
          <w:color w:val="222222"/>
          <w:szCs w:val="24"/>
        </w:rPr>
        <w:t xml:space="preserve">many </w:t>
      </w:r>
      <w:r w:rsidRPr="000D0266">
        <w:rPr>
          <w:rFonts w:cs="Times New Roman"/>
          <w:color w:val="222222"/>
          <w:szCs w:val="24"/>
        </w:rPr>
        <w:t>c</w:t>
      </w:r>
      <w:r w:rsidR="00EE3402" w:rsidRPr="000D0266">
        <w:rPr>
          <w:rFonts w:cs="Times New Roman"/>
          <w:color w:val="222222"/>
          <w:szCs w:val="24"/>
        </w:rPr>
        <w:t>ommunity colleges</w:t>
      </w:r>
      <w:r w:rsidR="00045F36" w:rsidRPr="000D0266">
        <w:rPr>
          <w:rFonts w:cs="Times New Roman"/>
          <w:color w:val="222222"/>
          <w:szCs w:val="24"/>
        </w:rPr>
        <w:t xml:space="preserve"> </w:t>
      </w:r>
      <w:r w:rsidR="0074326C" w:rsidRPr="000D0266">
        <w:rPr>
          <w:rFonts w:cs="Times New Roman"/>
          <w:color w:val="222222"/>
          <w:szCs w:val="24"/>
        </w:rPr>
        <w:t>across the U.S.</w:t>
      </w:r>
      <w:r w:rsidR="00045F36" w:rsidRPr="000D0266">
        <w:rPr>
          <w:rFonts w:cs="Times New Roman"/>
          <w:color w:val="222222"/>
          <w:szCs w:val="24"/>
        </w:rPr>
        <w:t xml:space="preserve"> </w:t>
      </w:r>
      <w:r w:rsidR="0083396A" w:rsidRPr="000D0266">
        <w:rPr>
          <w:rFonts w:cs="Times New Roman"/>
          <w:color w:val="222222"/>
          <w:szCs w:val="24"/>
        </w:rPr>
        <w:t xml:space="preserve">are </w:t>
      </w:r>
      <w:r w:rsidR="00045F36" w:rsidRPr="000D0266">
        <w:rPr>
          <w:rFonts w:cs="Times New Roman"/>
          <w:color w:val="222222"/>
          <w:szCs w:val="24"/>
        </w:rPr>
        <w:t>redesigning their pr</w:t>
      </w:r>
      <w:r w:rsidR="00F10888" w:rsidRPr="000D0266">
        <w:rPr>
          <w:rFonts w:cs="Times New Roman"/>
          <w:color w:val="222222"/>
          <w:szCs w:val="24"/>
        </w:rPr>
        <w:t>ograms of study</w:t>
      </w:r>
      <w:r w:rsidR="008F7299" w:rsidRPr="000D0266">
        <w:rPr>
          <w:rFonts w:cs="Times New Roman"/>
          <w:color w:val="222222"/>
          <w:szCs w:val="24"/>
        </w:rPr>
        <w:t xml:space="preserve">, </w:t>
      </w:r>
      <w:r w:rsidR="0074326C" w:rsidRPr="000D0266">
        <w:rPr>
          <w:rFonts w:cs="Times New Roman"/>
          <w:color w:val="222222"/>
          <w:szCs w:val="24"/>
        </w:rPr>
        <w:t>attending to “the</w:t>
      </w:r>
      <w:r w:rsidR="00F10888" w:rsidRPr="000D0266">
        <w:rPr>
          <w:rFonts w:cs="Times New Roman"/>
          <w:color w:val="222222"/>
          <w:szCs w:val="24"/>
        </w:rPr>
        <w:t xml:space="preserve"> student experience</w:t>
      </w:r>
      <w:r w:rsidR="0074326C" w:rsidRPr="000D0266">
        <w:rPr>
          <w:rFonts w:cs="Times New Roman"/>
          <w:color w:val="222222"/>
          <w:szCs w:val="24"/>
        </w:rPr>
        <w:t xml:space="preserve">,” </w:t>
      </w:r>
      <w:r w:rsidR="0083396A" w:rsidRPr="000D0266">
        <w:rPr>
          <w:rFonts w:cs="Times New Roman"/>
          <w:color w:val="222222"/>
          <w:szCs w:val="24"/>
        </w:rPr>
        <w:t xml:space="preserve">reducing (or eliminating) remedial courses, </w:t>
      </w:r>
      <w:r w:rsidR="0074326C" w:rsidRPr="000D0266">
        <w:rPr>
          <w:rFonts w:cs="Times New Roman"/>
          <w:color w:val="222222"/>
          <w:szCs w:val="24"/>
        </w:rPr>
        <w:t xml:space="preserve">and showing </w:t>
      </w:r>
      <w:r w:rsidR="00987CB2" w:rsidRPr="000D0266">
        <w:rPr>
          <w:rFonts w:cs="Times New Roman"/>
          <w:color w:val="222222"/>
          <w:szCs w:val="24"/>
        </w:rPr>
        <w:t>promise in</w:t>
      </w:r>
      <w:r w:rsidR="00CF391F" w:rsidRPr="000D0266">
        <w:rPr>
          <w:rFonts w:cs="Times New Roman"/>
          <w:color w:val="222222"/>
          <w:szCs w:val="24"/>
        </w:rPr>
        <w:t xml:space="preserve"> accelerating</w:t>
      </w:r>
      <w:r w:rsidR="00EE3402" w:rsidRPr="000D0266">
        <w:rPr>
          <w:rFonts w:cs="Times New Roman"/>
          <w:color w:val="222222"/>
          <w:szCs w:val="24"/>
        </w:rPr>
        <w:t xml:space="preserve"> student</w:t>
      </w:r>
      <w:r w:rsidR="00463BA6" w:rsidRPr="000D0266">
        <w:rPr>
          <w:rFonts w:cs="Times New Roman"/>
          <w:color w:val="222222"/>
          <w:szCs w:val="24"/>
        </w:rPr>
        <w:t xml:space="preserve"> achievement</w:t>
      </w:r>
      <w:r w:rsidR="00EE3402" w:rsidRPr="000D0266">
        <w:rPr>
          <w:rFonts w:cs="Times New Roman"/>
          <w:color w:val="222222"/>
          <w:szCs w:val="24"/>
        </w:rPr>
        <w:t xml:space="preserve"> and </w:t>
      </w:r>
      <w:r w:rsidR="00CF391F" w:rsidRPr="000D0266">
        <w:rPr>
          <w:rFonts w:cs="Times New Roman"/>
          <w:color w:val="222222"/>
          <w:szCs w:val="24"/>
        </w:rPr>
        <w:t xml:space="preserve">closing </w:t>
      </w:r>
      <w:r w:rsidR="00EE3402" w:rsidRPr="000D0266">
        <w:rPr>
          <w:rFonts w:cs="Times New Roman"/>
          <w:color w:val="222222"/>
          <w:szCs w:val="24"/>
        </w:rPr>
        <w:t>equit</w:t>
      </w:r>
      <w:r w:rsidR="00CF391F" w:rsidRPr="000D0266">
        <w:rPr>
          <w:rFonts w:cs="Times New Roman"/>
          <w:color w:val="222222"/>
          <w:szCs w:val="24"/>
        </w:rPr>
        <w:t xml:space="preserve">y gaps. </w:t>
      </w:r>
      <w:r w:rsidR="000D0266" w:rsidRPr="000D0266">
        <w:rPr>
          <w:rFonts w:cs="Times New Roman"/>
          <w:color w:val="222222"/>
          <w:szCs w:val="24"/>
        </w:rPr>
        <w:t>Th</w:t>
      </w:r>
      <w:r w:rsidR="008F7299" w:rsidRPr="000D0266">
        <w:rPr>
          <w:rFonts w:cs="Times New Roman"/>
          <w:color w:val="222222"/>
          <w:szCs w:val="24"/>
        </w:rPr>
        <w:t>e guided</w:t>
      </w:r>
      <w:r w:rsidR="008F7299">
        <w:rPr>
          <w:rFonts w:cs="Times New Roman"/>
          <w:color w:val="222222"/>
          <w:szCs w:val="24"/>
        </w:rPr>
        <w:t xml:space="preserve"> pathways</w:t>
      </w:r>
      <w:r w:rsidR="00954C33">
        <w:rPr>
          <w:rFonts w:cs="Times New Roman"/>
          <w:color w:val="222222"/>
          <w:szCs w:val="24"/>
        </w:rPr>
        <w:t xml:space="preserve"> approach</w:t>
      </w:r>
      <w:r w:rsidR="004869F7">
        <w:rPr>
          <w:rFonts w:cs="Times New Roman"/>
          <w:color w:val="222222"/>
          <w:szCs w:val="24"/>
        </w:rPr>
        <w:t xml:space="preserve"> calls for colleges to reorganize program offerings </w:t>
      </w:r>
      <w:r w:rsidR="00F10888">
        <w:rPr>
          <w:rFonts w:cs="Times New Roman"/>
          <w:color w:val="222222"/>
          <w:szCs w:val="24"/>
        </w:rPr>
        <w:t xml:space="preserve">into </w:t>
      </w:r>
      <w:r w:rsidR="004869F7">
        <w:rPr>
          <w:rFonts w:cs="Times New Roman"/>
          <w:color w:val="222222"/>
          <w:szCs w:val="24"/>
        </w:rPr>
        <w:t xml:space="preserve">career clusters rather than individual majors and to provide </w:t>
      </w:r>
      <w:r w:rsidR="00CF391F">
        <w:rPr>
          <w:rFonts w:cs="Times New Roman"/>
          <w:color w:val="222222"/>
          <w:szCs w:val="24"/>
        </w:rPr>
        <w:t>straightforward</w:t>
      </w:r>
      <w:r w:rsidR="008F7299">
        <w:rPr>
          <w:rFonts w:cs="Times New Roman"/>
          <w:color w:val="222222"/>
          <w:szCs w:val="24"/>
        </w:rPr>
        <w:t xml:space="preserve"> and highly</w:t>
      </w:r>
      <w:r w:rsidR="0021256E">
        <w:rPr>
          <w:rFonts w:cs="Times New Roman"/>
          <w:color w:val="222222"/>
          <w:szCs w:val="24"/>
        </w:rPr>
        <w:t xml:space="preserve"> supported </w:t>
      </w:r>
      <w:r w:rsidR="004869F7">
        <w:rPr>
          <w:rFonts w:cs="Times New Roman"/>
          <w:color w:val="222222"/>
          <w:szCs w:val="24"/>
        </w:rPr>
        <w:t>pathways</w:t>
      </w:r>
      <w:r w:rsidR="00F10888">
        <w:rPr>
          <w:rFonts w:cs="Times New Roman"/>
          <w:color w:val="222222"/>
          <w:szCs w:val="24"/>
        </w:rPr>
        <w:t>—</w:t>
      </w:r>
      <w:r w:rsidR="00F10888" w:rsidRPr="00F10888">
        <w:rPr>
          <w:rFonts w:cs="Times New Roman"/>
          <w:i/>
          <w:iCs/>
          <w:color w:val="222222"/>
          <w:szCs w:val="24"/>
        </w:rPr>
        <w:t xml:space="preserve">program </w:t>
      </w:r>
      <w:r w:rsidR="00F10888" w:rsidRPr="00F10888">
        <w:rPr>
          <w:rFonts w:cs="Times New Roman"/>
          <w:i/>
          <w:iCs/>
          <w:color w:val="222222"/>
          <w:szCs w:val="24"/>
        </w:rPr>
        <w:lastRenderedPageBreak/>
        <w:t>maps</w:t>
      </w:r>
      <w:r w:rsidR="00F10888">
        <w:rPr>
          <w:rFonts w:cs="Times New Roman"/>
          <w:color w:val="222222"/>
          <w:szCs w:val="24"/>
        </w:rPr>
        <w:t>—</w:t>
      </w:r>
      <w:r w:rsidR="004869F7">
        <w:rPr>
          <w:rFonts w:cs="Times New Roman"/>
          <w:color w:val="222222"/>
          <w:szCs w:val="24"/>
        </w:rPr>
        <w:t>to graduation, transfer, and employment</w:t>
      </w:r>
      <w:r w:rsidR="0021256E">
        <w:rPr>
          <w:rFonts w:cs="Times New Roman"/>
          <w:color w:val="222222"/>
          <w:szCs w:val="24"/>
        </w:rPr>
        <w:t xml:space="preserve">. </w:t>
      </w:r>
      <w:r w:rsidR="00D7667C">
        <w:rPr>
          <w:rFonts w:cs="Times New Roman"/>
          <w:color w:val="222222"/>
          <w:szCs w:val="24"/>
        </w:rPr>
        <w:t xml:space="preserve">Most institutions establish their own program groupings, with such titles as meta-majors, schools, career clusters, or academic and career pathways. </w:t>
      </w:r>
      <w:r w:rsidR="0042115D">
        <w:rPr>
          <w:rFonts w:cs="Times New Roman"/>
          <w:color w:val="222222"/>
          <w:szCs w:val="24"/>
        </w:rPr>
        <w:t xml:space="preserve">In </w:t>
      </w:r>
      <w:r w:rsidR="0042115D" w:rsidRPr="00E37E49">
        <w:rPr>
          <w:rFonts w:cs="Times New Roman"/>
          <w:color w:val="222222"/>
          <w:szCs w:val="24"/>
        </w:rPr>
        <w:t>2013, the Florida legislature required all 28 institutions in the Florida College System</w:t>
      </w:r>
      <w:r w:rsidR="0042115D">
        <w:rPr>
          <w:rFonts w:cs="Times New Roman"/>
          <w:color w:val="222222"/>
          <w:szCs w:val="24"/>
        </w:rPr>
        <w:t xml:space="preserve"> to adopt the following eight meta-majors</w:t>
      </w:r>
      <w:r w:rsidR="0042115D" w:rsidRPr="00F44627">
        <w:rPr>
          <w:rFonts w:cs="Times New Roman"/>
          <w:color w:val="222222"/>
          <w:szCs w:val="24"/>
        </w:rPr>
        <w:t xml:space="preserve">: </w:t>
      </w:r>
      <w:r w:rsidR="0042115D" w:rsidRPr="00F44627">
        <w:rPr>
          <w:rFonts w:cs="Times New Roman"/>
          <w:color w:val="000000"/>
          <w:shd w:val="clear" w:color="auto" w:fill="FFFFFF"/>
        </w:rPr>
        <w:t>(</w:t>
      </w:r>
      <w:r w:rsidR="0042115D">
        <w:rPr>
          <w:rFonts w:cs="Times New Roman"/>
          <w:color w:val="000000"/>
          <w:shd w:val="clear" w:color="auto" w:fill="FFFFFF"/>
        </w:rPr>
        <w:t>1</w:t>
      </w:r>
      <w:r w:rsidR="0042115D" w:rsidRPr="00F44627">
        <w:rPr>
          <w:rFonts w:cs="Times New Roman"/>
          <w:color w:val="000000"/>
          <w:shd w:val="clear" w:color="auto" w:fill="FFFFFF"/>
        </w:rPr>
        <w:t>) Arts, Humanities, Communication and Design</w:t>
      </w:r>
      <w:r w:rsidR="0042115D">
        <w:rPr>
          <w:rFonts w:cs="Times New Roman"/>
          <w:color w:val="000000"/>
          <w:shd w:val="clear" w:color="auto" w:fill="FFFFFF"/>
        </w:rPr>
        <w:t>;</w:t>
      </w:r>
      <w:r w:rsidR="0042115D" w:rsidRPr="00F44627">
        <w:rPr>
          <w:rFonts w:cs="Times New Roman"/>
          <w:color w:val="000000"/>
          <w:shd w:val="clear" w:color="auto" w:fill="FFFFFF"/>
        </w:rPr>
        <w:t xml:space="preserve"> (</w:t>
      </w:r>
      <w:r w:rsidR="0042115D">
        <w:rPr>
          <w:rFonts w:cs="Times New Roman"/>
          <w:color w:val="000000"/>
          <w:shd w:val="clear" w:color="auto" w:fill="FFFFFF"/>
        </w:rPr>
        <w:t>2</w:t>
      </w:r>
      <w:r w:rsidR="0042115D" w:rsidRPr="00F44627">
        <w:rPr>
          <w:rFonts w:cs="Times New Roman"/>
          <w:color w:val="000000"/>
          <w:shd w:val="clear" w:color="auto" w:fill="FFFFFF"/>
        </w:rPr>
        <w:t>)</w:t>
      </w:r>
      <w:r w:rsidR="0042115D">
        <w:rPr>
          <w:rFonts w:cs="Times New Roman"/>
          <w:color w:val="000000"/>
          <w:shd w:val="clear" w:color="auto" w:fill="FFFFFF"/>
        </w:rPr>
        <w:t xml:space="preserve"> </w:t>
      </w:r>
      <w:r w:rsidR="0042115D" w:rsidRPr="00F44627">
        <w:rPr>
          <w:rFonts w:cs="Times New Roman"/>
          <w:color w:val="000000"/>
          <w:shd w:val="clear" w:color="auto" w:fill="FFFFFF"/>
        </w:rPr>
        <w:t>Business</w:t>
      </w:r>
      <w:r w:rsidR="0042115D">
        <w:rPr>
          <w:rFonts w:cs="Times New Roman"/>
          <w:color w:val="000000"/>
          <w:shd w:val="clear" w:color="auto" w:fill="FFFFFF"/>
        </w:rPr>
        <w:t>;</w:t>
      </w:r>
      <w:r w:rsidR="0042115D" w:rsidRPr="00F44627">
        <w:rPr>
          <w:rFonts w:cs="Times New Roman"/>
          <w:color w:val="000000"/>
          <w:shd w:val="clear" w:color="auto" w:fill="FFFFFF"/>
        </w:rPr>
        <w:t xml:space="preserve"> (</w:t>
      </w:r>
      <w:r w:rsidR="0042115D">
        <w:rPr>
          <w:rFonts w:cs="Times New Roman"/>
          <w:color w:val="000000"/>
          <w:shd w:val="clear" w:color="auto" w:fill="FFFFFF"/>
        </w:rPr>
        <w:t>3</w:t>
      </w:r>
      <w:r w:rsidR="0042115D" w:rsidRPr="00F44627">
        <w:rPr>
          <w:rFonts w:cs="Times New Roman"/>
          <w:color w:val="000000"/>
          <w:shd w:val="clear" w:color="auto" w:fill="FFFFFF"/>
        </w:rPr>
        <w:t>) Education</w:t>
      </w:r>
      <w:r w:rsidR="0042115D">
        <w:rPr>
          <w:rFonts w:cs="Times New Roman"/>
          <w:color w:val="000000"/>
          <w:shd w:val="clear" w:color="auto" w:fill="FFFFFF"/>
        </w:rPr>
        <w:t>;</w:t>
      </w:r>
      <w:r w:rsidR="0042115D" w:rsidRPr="00F44627">
        <w:rPr>
          <w:rFonts w:cs="Times New Roman"/>
          <w:color w:val="000000"/>
          <w:shd w:val="clear" w:color="auto" w:fill="FFFFFF"/>
        </w:rPr>
        <w:t xml:space="preserve"> (</w:t>
      </w:r>
      <w:r w:rsidR="0042115D">
        <w:rPr>
          <w:rFonts w:cs="Times New Roman"/>
          <w:color w:val="000000"/>
          <w:shd w:val="clear" w:color="auto" w:fill="FFFFFF"/>
        </w:rPr>
        <w:t>4</w:t>
      </w:r>
      <w:r w:rsidR="0042115D" w:rsidRPr="00F44627">
        <w:rPr>
          <w:rFonts w:cs="Times New Roman"/>
          <w:color w:val="000000"/>
          <w:shd w:val="clear" w:color="auto" w:fill="FFFFFF"/>
        </w:rPr>
        <w:t>) Health Sciences</w:t>
      </w:r>
      <w:r w:rsidR="0042115D">
        <w:rPr>
          <w:rFonts w:cs="Times New Roman"/>
          <w:color w:val="000000"/>
          <w:shd w:val="clear" w:color="auto" w:fill="FFFFFF"/>
        </w:rPr>
        <w:t>;</w:t>
      </w:r>
      <w:r w:rsidR="0042115D" w:rsidRPr="00F44627">
        <w:rPr>
          <w:rFonts w:cs="Times New Roman"/>
          <w:color w:val="000000"/>
          <w:shd w:val="clear" w:color="auto" w:fill="FFFFFF"/>
        </w:rPr>
        <w:t xml:space="preserve"> (</w:t>
      </w:r>
      <w:r w:rsidR="0042115D">
        <w:rPr>
          <w:rFonts w:cs="Times New Roman"/>
          <w:color w:val="000000"/>
          <w:shd w:val="clear" w:color="auto" w:fill="FFFFFF"/>
        </w:rPr>
        <w:t>5</w:t>
      </w:r>
      <w:r w:rsidR="0042115D" w:rsidRPr="00F44627">
        <w:rPr>
          <w:rFonts w:cs="Times New Roman"/>
          <w:color w:val="000000"/>
          <w:shd w:val="clear" w:color="auto" w:fill="FFFFFF"/>
        </w:rPr>
        <w:t>) Industry/Manufacturing and Construction</w:t>
      </w:r>
      <w:r w:rsidR="0042115D">
        <w:rPr>
          <w:rFonts w:cs="Times New Roman"/>
          <w:color w:val="000000"/>
          <w:shd w:val="clear" w:color="auto" w:fill="FFFFFF"/>
        </w:rPr>
        <w:t>;</w:t>
      </w:r>
      <w:r w:rsidR="0042115D" w:rsidRPr="00F44627">
        <w:rPr>
          <w:rFonts w:cs="Times New Roman"/>
          <w:color w:val="000000"/>
          <w:shd w:val="clear" w:color="auto" w:fill="FFFFFF"/>
        </w:rPr>
        <w:t xml:space="preserve"> (</w:t>
      </w:r>
      <w:r w:rsidR="0042115D">
        <w:rPr>
          <w:rFonts w:cs="Times New Roman"/>
          <w:color w:val="000000"/>
          <w:shd w:val="clear" w:color="auto" w:fill="FFFFFF"/>
        </w:rPr>
        <w:t>6</w:t>
      </w:r>
      <w:r w:rsidR="0042115D" w:rsidRPr="00F44627">
        <w:rPr>
          <w:rFonts w:cs="Times New Roman"/>
          <w:color w:val="000000"/>
          <w:shd w:val="clear" w:color="auto" w:fill="FFFFFF"/>
        </w:rPr>
        <w:t>) Public Safety</w:t>
      </w:r>
      <w:r w:rsidR="0042115D">
        <w:rPr>
          <w:rFonts w:cs="Times New Roman"/>
          <w:color w:val="000000"/>
          <w:shd w:val="clear" w:color="auto" w:fill="FFFFFF"/>
        </w:rPr>
        <w:t>;</w:t>
      </w:r>
      <w:r w:rsidR="0042115D" w:rsidRPr="00F44627">
        <w:rPr>
          <w:rFonts w:cs="Times New Roman"/>
          <w:color w:val="000000"/>
          <w:shd w:val="clear" w:color="auto" w:fill="FFFFFF"/>
        </w:rPr>
        <w:t xml:space="preserve"> (</w:t>
      </w:r>
      <w:r w:rsidR="0042115D">
        <w:rPr>
          <w:rFonts w:cs="Times New Roman"/>
          <w:color w:val="000000"/>
          <w:shd w:val="clear" w:color="auto" w:fill="FFFFFF"/>
        </w:rPr>
        <w:t>7</w:t>
      </w:r>
      <w:r w:rsidR="0042115D" w:rsidRPr="00F44627">
        <w:rPr>
          <w:rFonts w:cs="Times New Roman"/>
          <w:color w:val="000000"/>
          <w:shd w:val="clear" w:color="auto" w:fill="FFFFFF"/>
        </w:rPr>
        <w:t>) Science, Technology, Engineering, and Mathematics</w:t>
      </w:r>
      <w:r w:rsidR="0042115D">
        <w:rPr>
          <w:rFonts w:cs="Times New Roman"/>
          <w:color w:val="000000"/>
          <w:shd w:val="clear" w:color="auto" w:fill="FFFFFF"/>
        </w:rPr>
        <w:t>;</w:t>
      </w:r>
      <w:r w:rsidR="0042115D" w:rsidRPr="00F44627">
        <w:rPr>
          <w:rFonts w:cs="Times New Roman"/>
          <w:color w:val="000000"/>
          <w:shd w:val="clear" w:color="auto" w:fill="FFFFFF"/>
        </w:rPr>
        <w:t xml:space="preserve"> and (</w:t>
      </w:r>
      <w:r w:rsidR="0042115D">
        <w:rPr>
          <w:rFonts w:cs="Times New Roman"/>
          <w:color w:val="000000"/>
          <w:shd w:val="clear" w:color="auto" w:fill="FFFFFF"/>
        </w:rPr>
        <w:t>8</w:t>
      </w:r>
      <w:r w:rsidR="0042115D" w:rsidRPr="00F44627">
        <w:rPr>
          <w:rFonts w:cs="Times New Roman"/>
          <w:color w:val="000000"/>
          <w:shd w:val="clear" w:color="auto" w:fill="FFFFFF"/>
        </w:rPr>
        <w:t>) Social and Behavioral Sciences and Human Services</w:t>
      </w:r>
      <w:r w:rsidR="00411DC5">
        <w:rPr>
          <w:rFonts w:cs="Times New Roman"/>
          <w:color w:val="000000"/>
          <w:shd w:val="clear" w:color="auto" w:fill="FFFFFF"/>
        </w:rPr>
        <w:t xml:space="preserve">. (Florida College Access Network, 2013, para. 2) </w:t>
      </w:r>
      <w:r w:rsidR="00976365">
        <w:rPr>
          <w:rFonts w:cs="Times New Roman"/>
          <w:color w:val="222222"/>
          <w:szCs w:val="24"/>
        </w:rPr>
        <w:t xml:space="preserve">In most institutions undertaking </w:t>
      </w:r>
      <w:r w:rsidR="00CF391F">
        <w:rPr>
          <w:rFonts w:cs="Times New Roman"/>
          <w:color w:val="222222"/>
          <w:szCs w:val="24"/>
        </w:rPr>
        <w:t>guided pathway reform</w:t>
      </w:r>
      <w:r w:rsidR="00976365">
        <w:rPr>
          <w:rFonts w:cs="Times New Roman"/>
          <w:color w:val="222222"/>
          <w:szCs w:val="24"/>
        </w:rPr>
        <w:t xml:space="preserve">, deeply inclusive conversations among faculty, staff, administrators, employers, and students are shaping the structure and direction of the changes underway. </w:t>
      </w:r>
    </w:p>
    <w:p w14:paraId="50F37294" w14:textId="77777777" w:rsidR="00425188" w:rsidRDefault="00976365" w:rsidP="004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222222"/>
          <w:szCs w:val="24"/>
        </w:rPr>
      </w:pPr>
      <w:r>
        <w:rPr>
          <w:rFonts w:cs="Times New Roman"/>
          <w:color w:val="222222"/>
          <w:szCs w:val="24"/>
        </w:rPr>
        <w:tab/>
        <w:t>A question left unanswered</w:t>
      </w:r>
      <w:r w:rsidR="0034131F">
        <w:rPr>
          <w:rFonts w:cs="Times New Roman"/>
          <w:color w:val="222222"/>
          <w:szCs w:val="24"/>
        </w:rPr>
        <w:t xml:space="preserve"> among these </w:t>
      </w:r>
      <w:r w:rsidR="007E09E2">
        <w:rPr>
          <w:rFonts w:cs="Times New Roman"/>
          <w:color w:val="222222"/>
          <w:szCs w:val="24"/>
        </w:rPr>
        <w:t>reforms</w:t>
      </w:r>
      <w:r>
        <w:rPr>
          <w:rFonts w:cs="Times New Roman"/>
          <w:color w:val="222222"/>
          <w:szCs w:val="24"/>
        </w:rPr>
        <w:t xml:space="preserve">, and the one </w:t>
      </w:r>
      <w:r w:rsidR="00D929FF">
        <w:rPr>
          <w:rFonts w:cs="Times New Roman"/>
          <w:color w:val="222222"/>
          <w:szCs w:val="24"/>
        </w:rPr>
        <w:t xml:space="preserve">explored in </w:t>
      </w:r>
      <w:r>
        <w:rPr>
          <w:rFonts w:cs="Times New Roman"/>
          <w:color w:val="222222"/>
          <w:szCs w:val="24"/>
        </w:rPr>
        <w:t>this study</w:t>
      </w:r>
      <w:r w:rsidR="009C15B7">
        <w:rPr>
          <w:rFonts w:cs="Times New Roman"/>
          <w:color w:val="222222"/>
          <w:szCs w:val="24"/>
        </w:rPr>
        <w:t xml:space="preserve">, </w:t>
      </w:r>
      <w:r w:rsidR="00925EE8">
        <w:rPr>
          <w:rFonts w:cs="Times New Roman"/>
          <w:color w:val="222222"/>
          <w:szCs w:val="24"/>
        </w:rPr>
        <w:t xml:space="preserve">is </w:t>
      </w:r>
      <w:r w:rsidR="00396EFE">
        <w:rPr>
          <w:rFonts w:cs="Times New Roman"/>
          <w:color w:val="222222"/>
          <w:szCs w:val="24"/>
        </w:rPr>
        <w:t xml:space="preserve">to what extent </w:t>
      </w:r>
      <w:r w:rsidR="002470CA">
        <w:rPr>
          <w:rFonts w:cs="Times New Roman"/>
          <w:color w:val="222222"/>
          <w:szCs w:val="24"/>
        </w:rPr>
        <w:t>these</w:t>
      </w:r>
      <w:r w:rsidR="00396EFE">
        <w:rPr>
          <w:rFonts w:cs="Times New Roman"/>
          <w:color w:val="222222"/>
          <w:szCs w:val="24"/>
        </w:rPr>
        <w:t xml:space="preserve"> </w:t>
      </w:r>
      <w:r w:rsidR="00634725">
        <w:rPr>
          <w:rFonts w:cs="Times New Roman"/>
          <w:color w:val="222222"/>
          <w:szCs w:val="24"/>
        </w:rPr>
        <w:t>institutional transformations</w:t>
      </w:r>
      <w:r w:rsidR="00925EE8">
        <w:rPr>
          <w:rFonts w:cs="Times New Roman"/>
          <w:color w:val="222222"/>
          <w:szCs w:val="24"/>
        </w:rPr>
        <w:t xml:space="preserve"> are </w:t>
      </w:r>
      <w:r w:rsidR="002470CA" w:rsidRPr="00276DCB">
        <w:rPr>
          <w:rFonts w:cs="Times New Roman"/>
          <w:color w:val="222222"/>
          <w:szCs w:val="24"/>
        </w:rPr>
        <w:t>manifest</w:t>
      </w:r>
      <w:r w:rsidR="00BD3804" w:rsidRPr="00276DCB">
        <w:rPr>
          <w:rFonts w:cs="Times New Roman"/>
          <w:color w:val="222222"/>
          <w:szCs w:val="24"/>
        </w:rPr>
        <w:t>ed</w:t>
      </w:r>
      <w:r w:rsidR="00D12C1A">
        <w:rPr>
          <w:rFonts w:cs="Times New Roman"/>
          <w:color w:val="222222"/>
          <w:szCs w:val="24"/>
        </w:rPr>
        <w:t xml:space="preserve"> in the</w:t>
      </w:r>
      <w:r w:rsidR="007E09E2">
        <w:rPr>
          <w:rFonts w:cs="Times New Roman"/>
          <w:color w:val="222222"/>
          <w:szCs w:val="24"/>
        </w:rPr>
        <w:t xml:space="preserve">ir </w:t>
      </w:r>
      <w:r w:rsidR="00925EE8">
        <w:rPr>
          <w:rFonts w:cs="Times New Roman"/>
          <w:color w:val="222222"/>
          <w:szCs w:val="24"/>
        </w:rPr>
        <w:t xml:space="preserve">general education </w:t>
      </w:r>
      <w:r w:rsidR="007E09E2">
        <w:rPr>
          <w:rFonts w:cs="Times New Roman"/>
          <w:color w:val="222222"/>
          <w:szCs w:val="24"/>
        </w:rPr>
        <w:t xml:space="preserve">programs, </w:t>
      </w:r>
      <w:r w:rsidR="00925EE8">
        <w:rPr>
          <w:rFonts w:cs="Times New Roman"/>
          <w:color w:val="222222"/>
          <w:szCs w:val="24"/>
        </w:rPr>
        <w:t xml:space="preserve">which by </w:t>
      </w:r>
      <w:r w:rsidR="00D929FF">
        <w:rPr>
          <w:rFonts w:cs="Times New Roman"/>
          <w:color w:val="222222"/>
          <w:szCs w:val="24"/>
        </w:rPr>
        <w:t xml:space="preserve">convention and regulation remain foundational </w:t>
      </w:r>
      <w:r w:rsidR="00634725">
        <w:rPr>
          <w:rFonts w:cs="Times New Roman"/>
          <w:color w:val="222222"/>
          <w:szCs w:val="24"/>
        </w:rPr>
        <w:t xml:space="preserve">to </w:t>
      </w:r>
      <w:r w:rsidR="00D12C1A">
        <w:rPr>
          <w:rFonts w:cs="Times New Roman"/>
          <w:color w:val="222222"/>
          <w:szCs w:val="24"/>
        </w:rPr>
        <w:t xml:space="preserve">community college </w:t>
      </w:r>
      <w:r w:rsidR="00D65826">
        <w:rPr>
          <w:rFonts w:cs="Times New Roman"/>
          <w:color w:val="222222"/>
          <w:szCs w:val="24"/>
        </w:rPr>
        <w:t xml:space="preserve">education. To </w:t>
      </w:r>
      <w:r w:rsidR="00634725">
        <w:rPr>
          <w:rFonts w:cs="Times New Roman"/>
          <w:color w:val="222222"/>
          <w:szCs w:val="24"/>
        </w:rPr>
        <w:t xml:space="preserve">understand current practices in community college general </w:t>
      </w:r>
      <w:r w:rsidR="00C21DA2">
        <w:rPr>
          <w:rFonts w:cs="Times New Roman"/>
          <w:color w:val="222222"/>
          <w:szCs w:val="24"/>
        </w:rPr>
        <w:t xml:space="preserve">education, we conducted a national analysis </w:t>
      </w:r>
      <w:r w:rsidR="008C5412">
        <w:rPr>
          <w:rFonts w:cs="Times New Roman"/>
          <w:color w:val="222222"/>
          <w:szCs w:val="24"/>
        </w:rPr>
        <w:t xml:space="preserve">of how </w:t>
      </w:r>
      <w:r w:rsidR="00C21DA2">
        <w:rPr>
          <w:rFonts w:cs="Times New Roman"/>
          <w:color w:val="222222"/>
          <w:szCs w:val="24"/>
        </w:rPr>
        <w:t xml:space="preserve">two-year colleges describe and implement </w:t>
      </w:r>
      <w:r w:rsidR="00954C33">
        <w:rPr>
          <w:rFonts w:cs="Times New Roman"/>
          <w:color w:val="222222"/>
          <w:szCs w:val="24"/>
        </w:rPr>
        <w:t xml:space="preserve">their </w:t>
      </w:r>
      <w:r w:rsidR="00C21DA2">
        <w:rPr>
          <w:rFonts w:cs="Times New Roman"/>
          <w:color w:val="222222"/>
          <w:szCs w:val="24"/>
        </w:rPr>
        <w:t>general education</w:t>
      </w:r>
      <w:r w:rsidR="00954C33">
        <w:rPr>
          <w:rFonts w:cs="Times New Roman"/>
          <w:color w:val="222222"/>
          <w:szCs w:val="24"/>
        </w:rPr>
        <w:t xml:space="preserve"> programs. </w:t>
      </w:r>
      <w:r w:rsidR="00C21DA2">
        <w:rPr>
          <w:rFonts w:cs="Times New Roman"/>
          <w:color w:val="222222"/>
          <w:szCs w:val="24"/>
        </w:rPr>
        <w:t xml:space="preserve"> </w:t>
      </w:r>
      <w:r w:rsidR="009D3BB9">
        <w:rPr>
          <w:rFonts w:cs="Times New Roman"/>
          <w:color w:val="222222"/>
          <w:szCs w:val="24"/>
        </w:rPr>
        <w:t xml:space="preserve"> </w:t>
      </w:r>
      <w:r w:rsidR="00D65826">
        <w:rPr>
          <w:rFonts w:cs="Times New Roman"/>
          <w:color w:val="222222"/>
          <w:szCs w:val="24"/>
        </w:rPr>
        <w:t xml:space="preserve"> </w:t>
      </w:r>
    </w:p>
    <w:p w14:paraId="23AB9A0B" w14:textId="6CECBBF4" w:rsidR="004D43C5" w:rsidRPr="00425188" w:rsidRDefault="004D43C5" w:rsidP="00425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cs="Times New Roman"/>
          <w:color w:val="222222"/>
          <w:sz w:val="28"/>
          <w:szCs w:val="28"/>
        </w:rPr>
      </w:pPr>
      <w:r w:rsidRPr="00425188">
        <w:rPr>
          <w:rFonts w:cs="Times New Roman"/>
          <w:b/>
          <w:bCs/>
          <w:sz w:val="28"/>
          <w:szCs w:val="28"/>
        </w:rPr>
        <w:t>Methodology</w:t>
      </w:r>
    </w:p>
    <w:p w14:paraId="09416D31" w14:textId="2B0835A7" w:rsidR="004D43C5" w:rsidRPr="004D43C5" w:rsidRDefault="004D43C5" w:rsidP="004D43C5">
      <w:pPr>
        <w:spacing w:after="0" w:line="480" w:lineRule="auto"/>
        <w:ind w:firstLine="720"/>
        <w:rPr>
          <w:rFonts w:cs="Times New Roman"/>
          <w:szCs w:val="24"/>
        </w:rPr>
      </w:pPr>
      <w:r w:rsidRPr="004D43C5">
        <w:rPr>
          <w:rFonts w:cs="Times New Roman"/>
          <w:szCs w:val="24"/>
        </w:rPr>
        <w:t xml:space="preserve">Our approach for this study was to review </w:t>
      </w:r>
      <w:r w:rsidR="000909EF">
        <w:rPr>
          <w:rFonts w:cs="Times New Roman"/>
          <w:szCs w:val="24"/>
        </w:rPr>
        <w:t>general education</w:t>
      </w:r>
      <w:r w:rsidRPr="004D43C5">
        <w:rPr>
          <w:rFonts w:cs="Times New Roman"/>
          <w:szCs w:val="24"/>
        </w:rPr>
        <w:t xml:space="preserve"> philosophy statements, </w:t>
      </w:r>
      <w:r w:rsidRPr="00E37E49">
        <w:rPr>
          <w:rFonts w:cs="Times New Roman"/>
          <w:szCs w:val="24"/>
        </w:rPr>
        <w:t xml:space="preserve">requirements, and approved </w:t>
      </w:r>
      <w:r w:rsidR="000909EF" w:rsidRPr="00E37E49">
        <w:rPr>
          <w:rFonts w:cs="Times New Roman"/>
          <w:szCs w:val="24"/>
        </w:rPr>
        <w:t>general education</w:t>
      </w:r>
      <w:r w:rsidRPr="00E37E49">
        <w:rPr>
          <w:rFonts w:cs="Times New Roman"/>
          <w:szCs w:val="24"/>
        </w:rPr>
        <w:t xml:space="preserve"> course offerings from the most recent catalogs </w:t>
      </w:r>
      <w:r w:rsidR="000E315E" w:rsidRPr="00E37E49">
        <w:rPr>
          <w:rFonts w:cs="Times New Roman"/>
          <w:szCs w:val="24"/>
        </w:rPr>
        <w:t>(physical and web-based)</w:t>
      </w:r>
      <w:r w:rsidR="00C22E68">
        <w:rPr>
          <w:rFonts w:cs="Times New Roman"/>
          <w:szCs w:val="24"/>
        </w:rPr>
        <w:t xml:space="preserve"> </w:t>
      </w:r>
      <w:r w:rsidRPr="004D43C5">
        <w:rPr>
          <w:rFonts w:cs="Times New Roman"/>
          <w:szCs w:val="24"/>
        </w:rPr>
        <w:t xml:space="preserve">of a </w:t>
      </w:r>
      <w:r w:rsidR="003767B9">
        <w:rPr>
          <w:rFonts w:cs="Times New Roman"/>
          <w:szCs w:val="24"/>
        </w:rPr>
        <w:t xml:space="preserve">random </w:t>
      </w:r>
      <w:r w:rsidRPr="004D43C5">
        <w:rPr>
          <w:rFonts w:cs="Times New Roman"/>
          <w:szCs w:val="24"/>
        </w:rPr>
        <w:t xml:space="preserve">sample of 30 community colleges and </w:t>
      </w:r>
      <w:r w:rsidR="008C5412">
        <w:rPr>
          <w:rFonts w:cs="Times New Roman"/>
          <w:szCs w:val="24"/>
        </w:rPr>
        <w:t xml:space="preserve">to </w:t>
      </w:r>
      <w:r w:rsidR="003767B9" w:rsidRPr="004D43C5">
        <w:rPr>
          <w:rFonts w:cs="Times New Roman"/>
          <w:szCs w:val="24"/>
        </w:rPr>
        <w:t>examine</w:t>
      </w:r>
      <w:r w:rsidRPr="004D43C5">
        <w:rPr>
          <w:rFonts w:cs="Times New Roman"/>
          <w:szCs w:val="24"/>
        </w:rPr>
        <w:t xml:space="preserve"> these data using thematic analysis and descriptive statistics. The population from which </w:t>
      </w:r>
      <w:r w:rsidR="008C5412">
        <w:rPr>
          <w:rFonts w:cs="Times New Roman"/>
          <w:szCs w:val="24"/>
        </w:rPr>
        <w:t xml:space="preserve">we </w:t>
      </w:r>
      <w:r w:rsidR="003767B9">
        <w:rPr>
          <w:rFonts w:cs="Times New Roman"/>
          <w:szCs w:val="24"/>
        </w:rPr>
        <w:t>sampled</w:t>
      </w:r>
      <w:r w:rsidRPr="004D43C5">
        <w:rPr>
          <w:rFonts w:cs="Times New Roman"/>
          <w:szCs w:val="24"/>
        </w:rPr>
        <w:t xml:space="preserve"> was the most recent listing of U.S. public two-year, associate degree granting colleges (excluding specialized institutions designated as technical, tribal, and special focus institutions), identified </w:t>
      </w:r>
      <w:r w:rsidRPr="004D43C5">
        <w:rPr>
          <w:rFonts w:cs="Times New Roman"/>
          <w:szCs w:val="24"/>
        </w:rPr>
        <w:lastRenderedPageBreak/>
        <w:t xml:space="preserve">by the Carnegie Classification of Institutions of Higher Education (CCIHE). </w:t>
      </w:r>
      <w:r w:rsidR="00BF2D1D">
        <w:rPr>
          <w:rFonts w:cs="Times New Roman"/>
          <w:szCs w:val="24"/>
        </w:rPr>
        <w:t>We looked at</w:t>
      </w:r>
      <w:r w:rsidR="00066067">
        <w:rPr>
          <w:rFonts w:cs="Times New Roman"/>
          <w:szCs w:val="24"/>
        </w:rPr>
        <w:t xml:space="preserve"> </w:t>
      </w:r>
      <w:r w:rsidR="00BF2D1D">
        <w:rPr>
          <w:rFonts w:cs="Times New Roman"/>
          <w:szCs w:val="24"/>
        </w:rPr>
        <w:t xml:space="preserve">subgroups of two-year colleges categorized by CCIHE as </w:t>
      </w:r>
      <w:r w:rsidRPr="004D43C5">
        <w:rPr>
          <w:rFonts w:cs="Times New Roman"/>
          <w:szCs w:val="24"/>
        </w:rPr>
        <w:t xml:space="preserve">large/very large (FTE enrollment 5,000 or greater), medium (2,000-4,999 FTE), and small/very small (1,999 or fewer FTE). </w:t>
      </w:r>
      <w:r w:rsidR="00425188">
        <w:rPr>
          <w:rFonts w:cs="Times New Roman"/>
          <w:szCs w:val="24"/>
        </w:rPr>
        <w:t>FTE means full-time equivalent students—a way in the U. S. to categorize students for the purpose of funding.</w:t>
      </w:r>
    </w:p>
    <w:p w14:paraId="1F83016C" w14:textId="77777777" w:rsidR="0028660D" w:rsidRDefault="004D43C5" w:rsidP="0028660D">
      <w:pPr>
        <w:spacing w:after="0" w:line="480" w:lineRule="auto"/>
        <w:ind w:firstLine="720"/>
        <w:rPr>
          <w:rFonts w:cs="Times New Roman"/>
          <w:szCs w:val="24"/>
        </w:rPr>
      </w:pPr>
      <w:r w:rsidRPr="004D43C5">
        <w:rPr>
          <w:rFonts w:cs="Times New Roman"/>
          <w:szCs w:val="24"/>
        </w:rPr>
        <w:t xml:space="preserve">Table 1 displays data from the </w:t>
      </w:r>
      <w:r w:rsidRPr="00C22E68">
        <w:rPr>
          <w:rFonts w:cs="Times New Roman"/>
          <w:i/>
          <w:iCs/>
          <w:szCs w:val="24"/>
        </w:rPr>
        <w:t>2018 CCIHE Update</w:t>
      </w:r>
      <w:r w:rsidRPr="004D43C5">
        <w:rPr>
          <w:rFonts w:cs="Times New Roman"/>
          <w:szCs w:val="24"/>
        </w:rPr>
        <w:t xml:space="preserve"> noting the relationship between the size of two-year colleges and the share of students </w:t>
      </w:r>
      <w:r w:rsidR="000E005D" w:rsidRPr="004D43C5">
        <w:rPr>
          <w:rFonts w:cs="Times New Roman"/>
          <w:szCs w:val="24"/>
        </w:rPr>
        <w:t xml:space="preserve">across the country </w:t>
      </w:r>
      <w:r w:rsidRPr="004D43C5">
        <w:rPr>
          <w:rFonts w:cs="Times New Roman"/>
          <w:szCs w:val="24"/>
        </w:rPr>
        <w:t xml:space="preserve">each group serves. By size, 14% of U.S. two-year colleges are </w:t>
      </w:r>
      <w:r w:rsidR="000E005D">
        <w:rPr>
          <w:rFonts w:cs="Times New Roman"/>
          <w:szCs w:val="24"/>
        </w:rPr>
        <w:t xml:space="preserve">classified as </w:t>
      </w:r>
      <w:r w:rsidRPr="004D43C5">
        <w:rPr>
          <w:rFonts w:cs="Times New Roman"/>
          <w:szCs w:val="24"/>
        </w:rPr>
        <w:t>large</w:t>
      </w:r>
      <w:r w:rsidR="000E005D">
        <w:rPr>
          <w:rFonts w:cs="Times New Roman"/>
          <w:szCs w:val="24"/>
        </w:rPr>
        <w:t xml:space="preserve"> or </w:t>
      </w:r>
      <w:r w:rsidRPr="004D43C5">
        <w:rPr>
          <w:rFonts w:cs="Times New Roman"/>
          <w:szCs w:val="24"/>
        </w:rPr>
        <w:t>very large, 21% are medium, and 65% are classified as small</w:t>
      </w:r>
      <w:r w:rsidR="000E005D">
        <w:rPr>
          <w:rFonts w:cs="Times New Roman"/>
          <w:szCs w:val="24"/>
        </w:rPr>
        <w:t xml:space="preserve"> or </w:t>
      </w:r>
      <w:r w:rsidRPr="004D43C5">
        <w:rPr>
          <w:rFonts w:cs="Times New Roman"/>
          <w:szCs w:val="24"/>
        </w:rPr>
        <w:t xml:space="preserve">very small institutions. These proportions reverse when viewed through the lens of </w:t>
      </w:r>
      <w:r w:rsidR="000E005D">
        <w:rPr>
          <w:rFonts w:cs="Times New Roman"/>
          <w:szCs w:val="24"/>
        </w:rPr>
        <w:t xml:space="preserve">how many </w:t>
      </w:r>
      <w:r w:rsidRPr="004D43C5">
        <w:rPr>
          <w:rFonts w:cs="Times New Roman"/>
          <w:szCs w:val="24"/>
        </w:rPr>
        <w:t xml:space="preserve">students each group </w:t>
      </w:r>
      <w:r w:rsidR="000E005D">
        <w:rPr>
          <w:rFonts w:cs="Times New Roman"/>
          <w:szCs w:val="24"/>
        </w:rPr>
        <w:t>enrolled</w:t>
      </w:r>
      <w:r w:rsidRPr="004D43C5">
        <w:rPr>
          <w:rFonts w:cs="Times New Roman"/>
          <w:szCs w:val="24"/>
        </w:rPr>
        <w:t xml:space="preserve">. </w:t>
      </w:r>
      <w:r w:rsidR="00462001">
        <w:rPr>
          <w:rFonts w:cs="Times New Roman"/>
          <w:szCs w:val="24"/>
        </w:rPr>
        <w:t>Although only o</w:t>
      </w:r>
      <w:r w:rsidRPr="004D43C5">
        <w:rPr>
          <w:rFonts w:cs="Times New Roman"/>
          <w:szCs w:val="24"/>
        </w:rPr>
        <w:t>ne in seven institutions across the country</w:t>
      </w:r>
      <w:r w:rsidR="00462001">
        <w:rPr>
          <w:rFonts w:cs="Times New Roman"/>
          <w:szCs w:val="24"/>
        </w:rPr>
        <w:t xml:space="preserve"> are classified as </w:t>
      </w:r>
      <w:r w:rsidRPr="004D43C5">
        <w:rPr>
          <w:rFonts w:cs="Times New Roman"/>
          <w:szCs w:val="24"/>
        </w:rPr>
        <w:t>large</w:t>
      </w:r>
      <w:r w:rsidR="00462001">
        <w:rPr>
          <w:rFonts w:cs="Times New Roman"/>
          <w:szCs w:val="24"/>
        </w:rPr>
        <w:t xml:space="preserve"> or </w:t>
      </w:r>
      <w:r w:rsidRPr="004D43C5">
        <w:rPr>
          <w:rFonts w:cs="Times New Roman"/>
          <w:szCs w:val="24"/>
        </w:rPr>
        <w:t>very large colleges</w:t>
      </w:r>
      <w:r w:rsidR="00462001">
        <w:rPr>
          <w:rFonts w:cs="Times New Roman"/>
          <w:szCs w:val="24"/>
        </w:rPr>
        <w:t>, they</w:t>
      </w:r>
      <w:r w:rsidRPr="004D43C5">
        <w:rPr>
          <w:rFonts w:cs="Times New Roman"/>
          <w:szCs w:val="24"/>
        </w:rPr>
        <w:t xml:space="preserve"> enrolled more than half of all community college students, whereas small/very small colleges enrolled only 15% of the overall student population, despite </w:t>
      </w:r>
      <w:r w:rsidR="002C75D9">
        <w:rPr>
          <w:rFonts w:cs="Times New Roman"/>
          <w:szCs w:val="24"/>
        </w:rPr>
        <w:t>constituting</w:t>
      </w:r>
      <w:r w:rsidRPr="004D43C5">
        <w:rPr>
          <w:rFonts w:cs="Times New Roman"/>
          <w:szCs w:val="24"/>
        </w:rPr>
        <w:t xml:space="preserve"> nearly two-thirds of all </w:t>
      </w:r>
      <w:r w:rsidR="002C75D9">
        <w:rPr>
          <w:rFonts w:cs="Times New Roman"/>
          <w:szCs w:val="24"/>
        </w:rPr>
        <w:t xml:space="preserve">two-year </w:t>
      </w:r>
      <w:r w:rsidRPr="004D43C5">
        <w:rPr>
          <w:rFonts w:cs="Times New Roman"/>
          <w:szCs w:val="24"/>
        </w:rPr>
        <w:t xml:space="preserve">colleges. </w:t>
      </w:r>
      <w:r w:rsidR="00462001">
        <w:rPr>
          <w:rFonts w:cs="Times New Roman"/>
          <w:szCs w:val="24"/>
        </w:rPr>
        <w:t xml:space="preserve">Simply put, </w:t>
      </w:r>
      <w:r w:rsidRPr="004D43C5">
        <w:rPr>
          <w:rFonts w:cs="Times New Roman"/>
          <w:szCs w:val="24"/>
        </w:rPr>
        <w:t>larg</w:t>
      </w:r>
      <w:r w:rsidR="00F2622A">
        <w:rPr>
          <w:rFonts w:cs="Times New Roman"/>
          <w:szCs w:val="24"/>
        </w:rPr>
        <w:t>e</w:t>
      </w:r>
      <w:r w:rsidRPr="004D43C5">
        <w:rPr>
          <w:rFonts w:cs="Times New Roman"/>
          <w:szCs w:val="24"/>
        </w:rPr>
        <w:t xml:space="preserve"> community colleges across the country serve the bulk of students</w:t>
      </w:r>
      <w:r w:rsidR="00F2622A">
        <w:rPr>
          <w:rFonts w:cs="Times New Roman"/>
          <w:szCs w:val="24"/>
        </w:rPr>
        <w:t>.</w:t>
      </w:r>
    </w:p>
    <w:p w14:paraId="52DE46AD" w14:textId="576D848D" w:rsidR="004D43C5" w:rsidRPr="0028660D" w:rsidRDefault="004D43C5" w:rsidP="0028660D">
      <w:pPr>
        <w:spacing w:after="0" w:line="480" w:lineRule="auto"/>
        <w:rPr>
          <w:rFonts w:cs="Times New Roman"/>
          <w:szCs w:val="24"/>
        </w:rPr>
      </w:pPr>
      <w:r w:rsidRPr="004D43C5">
        <w:rPr>
          <w:rFonts w:ascii="Arial Narrow" w:hAnsi="Arial Narrow"/>
        </w:rPr>
        <w:t>Table 1</w:t>
      </w:r>
    </w:p>
    <w:p w14:paraId="344A3836" w14:textId="77777777" w:rsidR="004D43C5" w:rsidRPr="004D43C5" w:rsidRDefault="004D43C5" w:rsidP="004D43C5">
      <w:pPr>
        <w:spacing w:after="120" w:line="240" w:lineRule="auto"/>
        <w:rPr>
          <w:rFonts w:ascii="Arial Narrow" w:hAnsi="Arial Narrow"/>
          <w:i/>
          <w:iCs/>
        </w:rPr>
      </w:pPr>
      <w:r w:rsidRPr="004D43C5">
        <w:rPr>
          <w:rFonts w:ascii="Arial Narrow" w:hAnsi="Arial Narrow"/>
          <w:i/>
          <w:iCs/>
        </w:rPr>
        <w:t>Comparison of U.S. Two-Year Colleges and Student Enrollments by College Size</w:t>
      </w:r>
    </w:p>
    <w:tbl>
      <w:tblPr>
        <w:tblStyle w:val="TableGrid11"/>
        <w:tblW w:w="6475" w:type="dxa"/>
        <w:tblLook w:val="04A0" w:firstRow="1" w:lastRow="0" w:firstColumn="1" w:lastColumn="0" w:noHBand="0" w:noVBand="1"/>
      </w:tblPr>
      <w:tblGrid>
        <w:gridCol w:w="1975"/>
        <w:gridCol w:w="2160"/>
        <w:gridCol w:w="2340"/>
      </w:tblGrid>
      <w:tr w:rsidR="004D43C5" w:rsidRPr="004D43C5" w14:paraId="0F26448C" w14:textId="77777777" w:rsidTr="00B6042F">
        <w:trPr>
          <w:trHeight w:val="620"/>
        </w:trPr>
        <w:tc>
          <w:tcPr>
            <w:tcW w:w="1975" w:type="dxa"/>
            <w:shd w:val="clear" w:color="auto" w:fill="A6A6A6" w:themeFill="background1" w:themeFillShade="A6"/>
            <w:vAlign w:val="center"/>
          </w:tcPr>
          <w:p w14:paraId="1E5B2F89" w14:textId="77777777" w:rsidR="004D43C5" w:rsidRPr="00B6042F" w:rsidRDefault="004D43C5" w:rsidP="00B6042F">
            <w:pPr>
              <w:jc w:val="center"/>
              <w:rPr>
                <w:rFonts w:ascii="Arial Narrow" w:hAnsi="Arial Narrow" w:cstheme="minorHAnsi"/>
                <w:b/>
                <w:bCs/>
                <w:sz w:val="24"/>
                <w:szCs w:val="24"/>
              </w:rPr>
            </w:pPr>
            <w:r w:rsidRPr="00B6042F">
              <w:rPr>
                <w:rFonts w:ascii="Arial Narrow" w:hAnsi="Arial Narrow" w:cstheme="minorHAnsi"/>
                <w:b/>
                <w:bCs/>
                <w:sz w:val="24"/>
                <w:szCs w:val="24"/>
              </w:rPr>
              <w:t>Institutions</w:t>
            </w:r>
          </w:p>
          <w:p w14:paraId="2B3B4BED" w14:textId="77777777" w:rsidR="004D43C5" w:rsidRPr="00B6042F" w:rsidRDefault="004D43C5" w:rsidP="00B6042F">
            <w:pPr>
              <w:jc w:val="center"/>
              <w:rPr>
                <w:rFonts w:ascii="Arial Narrow" w:hAnsi="Arial Narrow" w:cstheme="minorHAnsi"/>
                <w:b/>
                <w:bCs/>
                <w:sz w:val="24"/>
                <w:szCs w:val="24"/>
              </w:rPr>
            </w:pPr>
            <w:r w:rsidRPr="00B6042F">
              <w:rPr>
                <w:rFonts w:ascii="Arial Narrow" w:hAnsi="Arial Narrow" w:cstheme="minorHAnsi"/>
                <w:b/>
                <w:bCs/>
                <w:sz w:val="24"/>
                <w:szCs w:val="24"/>
              </w:rPr>
              <w:t>by Size</w:t>
            </w:r>
          </w:p>
        </w:tc>
        <w:tc>
          <w:tcPr>
            <w:tcW w:w="2160" w:type="dxa"/>
            <w:shd w:val="clear" w:color="auto" w:fill="A6A6A6" w:themeFill="background1" w:themeFillShade="A6"/>
            <w:vAlign w:val="center"/>
          </w:tcPr>
          <w:p w14:paraId="1CDC7C92" w14:textId="77777777" w:rsidR="004D43C5" w:rsidRPr="00B6042F" w:rsidRDefault="004D43C5" w:rsidP="00B6042F">
            <w:pPr>
              <w:jc w:val="center"/>
              <w:rPr>
                <w:rFonts w:ascii="Arial Narrow" w:hAnsi="Arial Narrow" w:cstheme="minorHAnsi"/>
                <w:b/>
                <w:bCs/>
                <w:sz w:val="24"/>
                <w:szCs w:val="24"/>
              </w:rPr>
            </w:pPr>
            <w:r w:rsidRPr="00B6042F">
              <w:rPr>
                <w:rFonts w:ascii="Arial Narrow" w:hAnsi="Arial Narrow" w:cstheme="minorHAnsi"/>
                <w:b/>
                <w:bCs/>
                <w:sz w:val="24"/>
                <w:szCs w:val="24"/>
              </w:rPr>
              <w:t xml:space="preserve">Proportion of U.S. </w:t>
            </w:r>
            <w:r w:rsidRPr="00B6042F">
              <w:rPr>
                <w:rFonts w:ascii="Arial Narrow" w:hAnsi="Arial Narrow" w:cstheme="minorHAnsi"/>
                <w:b/>
                <w:bCs/>
                <w:sz w:val="24"/>
                <w:szCs w:val="24"/>
              </w:rPr>
              <w:br/>
              <w:t>Two-Year Colleges</w:t>
            </w:r>
          </w:p>
        </w:tc>
        <w:tc>
          <w:tcPr>
            <w:tcW w:w="2340" w:type="dxa"/>
            <w:shd w:val="clear" w:color="auto" w:fill="A6A6A6" w:themeFill="background1" w:themeFillShade="A6"/>
            <w:vAlign w:val="center"/>
          </w:tcPr>
          <w:p w14:paraId="51A3ACBA" w14:textId="77777777" w:rsidR="004D43C5" w:rsidRPr="00B6042F" w:rsidRDefault="004D43C5" w:rsidP="00B6042F">
            <w:pPr>
              <w:jc w:val="center"/>
              <w:rPr>
                <w:rFonts w:ascii="Arial Narrow" w:hAnsi="Arial Narrow" w:cstheme="minorHAnsi"/>
                <w:b/>
                <w:bCs/>
                <w:sz w:val="24"/>
                <w:szCs w:val="24"/>
              </w:rPr>
            </w:pPr>
            <w:r w:rsidRPr="00B6042F">
              <w:rPr>
                <w:rFonts w:ascii="Arial Narrow" w:hAnsi="Arial Narrow" w:cstheme="minorHAnsi"/>
                <w:b/>
                <w:bCs/>
                <w:sz w:val="24"/>
                <w:szCs w:val="24"/>
              </w:rPr>
              <w:t>Percentage of U.S. Student Enrollment</w:t>
            </w:r>
          </w:p>
        </w:tc>
      </w:tr>
      <w:tr w:rsidR="004D43C5" w:rsidRPr="004D43C5" w14:paraId="528D18F5" w14:textId="77777777" w:rsidTr="00B6042F">
        <w:trPr>
          <w:trHeight w:val="413"/>
        </w:trPr>
        <w:tc>
          <w:tcPr>
            <w:tcW w:w="1975" w:type="dxa"/>
            <w:vAlign w:val="center"/>
          </w:tcPr>
          <w:p w14:paraId="4A2074B1" w14:textId="20BFF099" w:rsidR="004D43C5" w:rsidRPr="00B6042F" w:rsidRDefault="004D43C5" w:rsidP="00B6042F">
            <w:pPr>
              <w:jc w:val="center"/>
              <w:rPr>
                <w:rFonts w:ascii="Arial Narrow" w:hAnsi="Arial Narrow" w:cstheme="minorHAnsi"/>
                <w:sz w:val="24"/>
                <w:szCs w:val="24"/>
              </w:rPr>
            </w:pPr>
            <w:r w:rsidRPr="00B6042F">
              <w:rPr>
                <w:rFonts w:ascii="Arial Narrow" w:hAnsi="Arial Narrow" w:cstheme="minorHAnsi"/>
                <w:sz w:val="24"/>
                <w:szCs w:val="24"/>
              </w:rPr>
              <w:t>Large/Very Large</w:t>
            </w:r>
          </w:p>
        </w:tc>
        <w:tc>
          <w:tcPr>
            <w:tcW w:w="2160" w:type="dxa"/>
            <w:vAlign w:val="center"/>
          </w:tcPr>
          <w:p w14:paraId="5A298F3A" w14:textId="77777777" w:rsidR="004D43C5" w:rsidRPr="00B6042F" w:rsidRDefault="004D43C5" w:rsidP="00B6042F">
            <w:pPr>
              <w:jc w:val="center"/>
              <w:rPr>
                <w:rFonts w:ascii="Arial Narrow" w:hAnsi="Arial Narrow" w:cstheme="minorHAnsi"/>
                <w:sz w:val="24"/>
                <w:szCs w:val="24"/>
              </w:rPr>
            </w:pPr>
            <w:r w:rsidRPr="00B6042F">
              <w:rPr>
                <w:rFonts w:ascii="Arial Narrow" w:hAnsi="Arial Narrow" w:cstheme="minorHAnsi"/>
                <w:sz w:val="24"/>
                <w:szCs w:val="24"/>
              </w:rPr>
              <w:t>14%</w:t>
            </w:r>
          </w:p>
        </w:tc>
        <w:tc>
          <w:tcPr>
            <w:tcW w:w="2340" w:type="dxa"/>
            <w:vAlign w:val="center"/>
          </w:tcPr>
          <w:p w14:paraId="0768979D" w14:textId="77777777" w:rsidR="004D43C5" w:rsidRPr="00B6042F" w:rsidRDefault="004D43C5" w:rsidP="00B6042F">
            <w:pPr>
              <w:jc w:val="center"/>
              <w:rPr>
                <w:rFonts w:ascii="Arial Narrow" w:hAnsi="Arial Narrow" w:cstheme="minorHAnsi"/>
                <w:sz w:val="24"/>
                <w:szCs w:val="24"/>
              </w:rPr>
            </w:pPr>
            <w:r w:rsidRPr="00B6042F">
              <w:rPr>
                <w:rFonts w:ascii="Arial Narrow" w:hAnsi="Arial Narrow" w:cstheme="minorHAnsi"/>
                <w:sz w:val="24"/>
                <w:szCs w:val="24"/>
              </w:rPr>
              <w:t>56%</w:t>
            </w:r>
          </w:p>
        </w:tc>
      </w:tr>
      <w:tr w:rsidR="004D43C5" w:rsidRPr="004D43C5" w14:paraId="33F1469F" w14:textId="77777777" w:rsidTr="00B6042F">
        <w:trPr>
          <w:trHeight w:val="359"/>
        </w:trPr>
        <w:tc>
          <w:tcPr>
            <w:tcW w:w="1975" w:type="dxa"/>
            <w:shd w:val="clear" w:color="auto" w:fill="D9D9D9" w:themeFill="background1" w:themeFillShade="D9"/>
            <w:vAlign w:val="center"/>
          </w:tcPr>
          <w:p w14:paraId="0A034E51" w14:textId="77777777" w:rsidR="004D43C5" w:rsidRPr="00B6042F" w:rsidRDefault="004D43C5" w:rsidP="00B6042F">
            <w:pPr>
              <w:jc w:val="center"/>
              <w:rPr>
                <w:rFonts w:ascii="Arial Narrow" w:hAnsi="Arial Narrow" w:cstheme="minorHAnsi"/>
                <w:sz w:val="24"/>
                <w:szCs w:val="24"/>
              </w:rPr>
            </w:pPr>
            <w:r w:rsidRPr="00B6042F">
              <w:rPr>
                <w:rFonts w:ascii="Arial Narrow" w:hAnsi="Arial Narrow" w:cstheme="minorHAnsi"/>
                <w:sz w:val="24"/>
                <w:szCs w:val="24"/>
              </w:rPr>
              <w:t>Medium</w:t>
            </w:r>
          </w:p>
        </w:tc>
        <w:tc>
          <w:tcPr>
            <w:tcW w:w="2160" w:type="dxa"/>
            <w:shd w:val="clear" w:color="auto" w:fill="D9D9D9" w:themeFill="background1" w:themeFillShade="D9"/>
            <w:vAlign w:val="center"/>
          </w:tcPr>
          <w:p w14:paraId="3BE02EB3" w14:textId="77777777" w:rsidR="004D43C5" w:rsidRPr="00B6042F" w:rsidRDefault="004D43C5" w:rsidP="00B6042F">
            <w:pPr>
              <w:jc w:val="center"/>
              <w:rPr>
                <w:rFonts w:ascii="Arial Narrow" w:hAnsi="Arial Narrow" w:cstheme="minorHAnsi"/>
                <w:sz w:val="24"/>
                <w:szCs w:val="24"/>
              </w:rPr>
            </w:pPr>
            <w:r w:rsidRPr="00B6042F">
              <w:rPr>
                <w:rFonts w:ascii="Arial Narrow" w:hAnsi="Arial Narrow" w:cstheme="minorHAnsi"/>
                <w:sz w:val="24"/>
                <w:szCs w:val="24"/>
              </w:rPr>
              <w:t>21%</w:t>
            </w:r>
          </w:p>
        </w:tc>
        <w:tc>
          <w:tcPr>
            <w:tcW w:w="2340" w:type="dxa"/>
            <w:shd w:val="clear" w:color="auto" w:fill="D9D9D9" w:themeFill="background1" w:themeFillShade="D9"/>
            <w:vAlign w:val="center"/>
          </w:tcPr>
          <w:p w14:paraId="226C687D" w14:textId="77777777" w:rsidR="004D43C5" w:rsidRPr="00B6042F" w:rsidRDefault="004D43C5" w:rsidP="00B6042F">
            <w:pPr>
              <w:jc w:val="center"/>
              <w:rPr>
                <w:rFonts w:ascii="Arial Narrow" w:hAnsi="Arial Narrow" w:cstheme="minorHAnsi"/>
                <w:sz w:val="24"/>
                <w:szCs w:val="24"/>
              </w:rPr>
            </w:pPr>
            <w:r w:rsidRPr="00B6042F">
              <w:rPr>
                <w:rFonts w:ascii="Arial Narrow" w:hAnsi="Arial Narrow" w:cstheme="minorHAnsi"/>
                <w:sz w:val="24"/>
                <w:szCs w:val="24"/>
              </w:rPr>
              <w:t>29%</w:t>
            </w:r>
          </w:p>
        </w:tc>
      </w:tr>
      <w:tr w:rsidR="004D43C5" w:rsidRPr="004D43C5" w14:paraId="1B281E84" w14:textId="77777777" w:rsidTr="00B6042F">
        <w:trPr>
          <w:trHeight w:val="350"/>
        </w:trPr>
        <w:tc>
          <w:tcPr>
            <w:tcW w:w="1975" w:type="dxa"/>
            <w:vAlign w:val="center"/>
          </w:tcPr>
          <w:p w14:paraId="4A2F18FA" w14:textId="77777777" w:rsidR="004D43C5" w:rsidRPr="00B6042F" w:rsidRDefault="004D43C5" w:rsidP="00B6042F">
            <w:pPr>
              <w:jc w:val="center"/>
              <w:rPr>
                <w:rFonts w:ascii="Arial Narrow" w:hAnsi="Arial Narrow" w:cstheme="minorHAnsi"/>
                <w:sz w:val="24"/>
                <w:szCs w:val="24"/>
              </w:rPr>
            </w:pPr>
            <w:r w:rsidRPr="00B6042F">
              <w:rPr>
                <w:rFonts w:ascii="Arial Narrow" w:hAnsi="Arial Narrow" w:cstheme="minorHAnsi"/>
                <w:sz w:val="24"/>
                <w:szCs w:val="24"/>
              </w:rPr>
              <w:t>Small/Very Small</w:t>
            </w:r>
          </w:p>
        </w:tc>
        <w:tc>
          <w:tcPr>
            <w:tcW w:w="2160" w:type="dxa"/>
            <w:vAlign w:val="center"/>
          </w:tcPr>
          <w:p w14:paraId="0BDE1926" w14:textId="77777777" w:rsidR="004D43C5" w:rsidRPr="00B6042F" w:rsidRDefault="004D43C5" w:rsidP="00B6042F">
            <w:pPr>
              <w:jc w:val="center"/>
              <w:rPr>
                <w:rFonts w:ascii="Arial Narrow" w:hAnsi="Arial Narrow" w:cstheme="minorHAnsi"/>
                <w:sz w:val="24"/>
                <w:szCs w:val="24"/>
              </w:rPr>
            </w:pPr>
            <w:r w:rsidRPr="00B6042F">
              <w:rPr>
                <w:rFonts w:ascii="Arial Narrow" w:hAnsi="Arial Narrow" w:cstheme="minorHAnsi"/>
                <w:sz w:val="24"/>
                <w:szCs w:val="24"/>
              </w:rPr>
              <w:t>65%</w:t>
            </w:r>
          </w:p>
        </w:tc>
        <w:tc>
          <w:tcPr>
            <w:tcW w:w="2340" w:type="dxa"/>
            <w:vAlign w:val="center"/>
          </w:tcPr>
          <w:p w14:paraId="6277709D" w14:textId="3801DBF8" w:rsidR="004D43C5" w:rsidRPr="00B6042F" w:rsidRDefault="004D43C5" w:rsidP="00B6042F">
            <w:pPr>
              <w:jc w:val="center"/>
              <w:rPr>
                <w:rFonts w:ascii="Arial Narrow" w:hAnsi="Arial Narrow" w:cstheme="minorHAnsi"/>
                <w:sz w:val="24"/>
                <w:szCs w:val="24"/>
              </w:rPr>
            </w:pPr>
            <w:r w:rsidRPr="00B6042F">
              <w:rPr>
                <w:rFonts w:ascii="Arial Narrow" w:hAnsi="Arial Narrow" w:cstheme="minorHAnsi"/>
                <w:sz w:val="24"/>
                <w:szCs w:val="24"/>
              </w:rPr>
              <w:t>15%</w:t>
            </w:r>
          </w:p>
        </w:tc>
      </w:tr>
    </w:tbl>
    <w:p w14:paraId="2C9C6516" w14:textId="3E9F4334" w:rsidR="008126C3" w:rsidRDefault="004D43C5" w:rsidP="00394C35">
      <w:pPr>
        <w:spacing w:before="60" w:after="0" w:line="240" w:lineRule="auto"/>
        <w:rPr>
          <w:rFonts w:ascii="Arial Narrow" w:hAnsi="Arial Narrow"/>
          <w:sz w:val="22"/>
          <w:szCs w:val="20"/>
        </w:rPr>
      </w:pPr>
      <w:r w:rsidRPr="00B6042F">
        <w:rPr>
          <w:rFonts w:ascii="Arial Narrow" w:hAnsi="Arial Narrow"/>
          <w:i/>
          <w:iCs/>
          <w:sz w:val="22"/>
          <w:szCs w:val="20"/>
        </w:rPr>
        <w:t>Note</w:t>
      </w:r>
      <w:r w:rsidRPr="00B6042F">
        <w:rPr>
          <w:rFonts w:ascii="Arial Narrow" w:hAnsi="Arial Narrow"/>
        </w:rPr>
        <w:t xml:space="preserve">. </w:t>
      </w:r>
      <w:r w:rsidRPr="00B6042F">
        <w:rPr>
          <w:rFonts w:ascii="Arial Narrow" w:hAnsi="Arial Narrow"/>
          <w:sz w:val="22"/>
          <w:szCs w:val="20"/>
        </w:rPr>
        <w:t>Data are from Carnegie Classification of Institutions of Higher Education (2018).</w:t>
      </w:r>
    </w:p>
    <w:p w14:paraId="7EE1E52C" w14:textId="77777777" w:rsidR="00394C35" w:rsidRDefault="00394C35" w:rsidP="00394C35">
      <w:pPr>
        <w:spacing w:before="60" w:after="0" w:line="240" w:lineRule="auto"/>
        <w:rPr>
          <w:rFonts w:ascii="Arial Narrow" w:hAnsi="Arial Narrow"/>
          <w:sz w:val="22"/>
          <w:szCs w:val="20"/>
        </w:rPr>
      </w:pPr>
    </w:p>
    <w:p w14:paraId="38992ED3" w14:textId="06DEBBF0" w:rsidR="00801425" w:rsidRPr="008126C3" w:rsidRDefault="00B92E13" w:rsidP="008126C3">
      <w:pPr>
        <w:spacing w:before="240" w:after="0" w:line="480" w:lineRule="auto"/>
      </w:pPr>
      <w:r w:rsidRPr="00E37E49">
        <w:t>For our study, we</w:t>
      </w:r>
      <w:r w:rsidR="006D36C3" w:rsidRPr="00E37E49">
        <w:t xml:space="preserve"> </w:t>
      </w:r>
      <w:r w:rsidRPr="00E37E49">
        <w:t>included</w:t>
      </w:r>
      <w:r w:rsidR="006D36C3" w:rsidRPr="00E37E49">
        <w:t xml:space="preserve"> </w:t>
      </w:r>
      <w:r w:rsidR="006E37EF" w:rsidRPr="00E37E49">
        <w:t>those classified by Carnegie Classification as</w:t>
      </w:r>
      <w:r w:rsidR="006D36C3" w:rsidRPr="00E37E49">
        <w:t xml:space="preserve"> large</w:t>
      </w:r>
      <w:r w:rsidR="006E37EF" w:rsidRPr="00E37E49">
        <w:t xml:space="preserve"> and v</w:t>
      </w:r>
      <w:r w:rsidR="006D36C3" w:rsidRPr="00E37E49">
        <w:t xml:space="preserve">ery large institutions into </w:t>
      </w:r>
      <w:r w:rsidR="006E37EF" w:rsidRPr="00E37E49">
        <w:t xml:space="preserve">a single category we called </w:t>
      </w:r>
      <w:r w:rsidR="006E37EF" w:rsidRPr="00E37E49">
        <w:rPr>
          <w:i/>
          <w:iCs/>
        </w:rPr>
        <w:t>large</w:t>
      </w:r>
      <w:r w:rsidRPr="00E37E49">
        <w:t xml:space="preserve">, and we included both the </w:t>
      </w:r>
      <w:r w:rsidR="006E37EF" w:rsidRPr="00E37E49">
        <w:t xml:space="preserve">small and very small categories </w:t>
      </w:r>
      <w:r w:rsidRPr="00E37E49">
        <w:t>in</w:t>
      </w:r>
      <w:r w:rsidR="006E37EF" w:rsidRPr="00E37E49">
        <w:t xml:space="preserve"> our </w:t>
      </w:r>
      <w:r w:rsidR="006E37EF" w:rsidRPr="00E37E49">
        <w:rPr>
          <w:i/>
          <w:iCs/>
        </w:rPr>
        <w:t>small</w:t>
      </w:r>
      <w:r w:rsidR="006E37EF" w:rsidRPr="00E37E49">
        <w:t xml:space="preserve"> category.</w:t>
      </w:r>
      <w:r w:rsidR="006E37EF">
        <w:t xml:space="preserve"> </w:t>
      </w:r>
      <w:r w:rsidR="003C050C">
        <w:t xml:space="preserve">To balance the number of institutions with their institutional </w:t>
      </w:r>
      <w:r w:rsidR="003C050C">
        <w:lastRenderedPageBreak/>
        <w:t xml:space="preserve">impact on student populations, </w:t>
      </w:r>
      <w:r w:rsidR="003C050C" w:rsidRPr="004D43C5">
        <w:t xml:space="preserve">we chose a randomly stratified sample of 30 colleges evenly distributed across each of the three categories: </w:t>
      </w:r>
      <w:r w:rsidR="003C050C" w:rsidRPr="00B92E13">
        <w:t>10 large, 10 medium, and 10 small public two-year colleges.</w:t>
      </w:r>
    </w:p>
    <w:p w14:paraId="6C0594F4" w14:textId="564F3B0C" w:rsidR="004D43C5" w:rsidRPr="00425188" w:rsidRDefault="004D43C5" w:rsidP="00FB7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425188">
        <w:rPr>
          <w:rFonts w:cs="Times New Roman"/>
          <w:b/>
          <w:bCs/>
          <w:i/>
          <w:iCs/>
          <w:sz w:val="28"/>
          <w:szCs w:val="28"/>
          <w:shd w:val="clear" w:color="auto" w:fill="FFFFFF"/>
        </w:rPr>
        <w:t>Limitations</w:t>
      </w:r>
    </w:p>
    <w:p w14:paraId="2D30329A" w14:textId="76B798E0" w:rsidR="004D43C5" w:rsidRPr="00202373" w:rsidRDefault="004D43C5" w:rsidP="004D43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B0F0"/>
          <w:szCs w:val="24"/>
          <w:shd w:val="clear" w:color="auto" w:fill="FFFFFF"/>
        </w:rPr>
      </w:pPr>
      <w:r w:rsidRPr="004D43C5">
        <w:rPr>
          <w:rFonts w:cs="Times New Roman"/>
          <w:szCs w:val="24"/>
          <w:shd w:val="clear" w:color="auto" w:fill="FFFFFF"/>
        </w:rPr>
        <w:tab/>
        <w:t xml:space="preserve">We collected most of the information for this study from college catalogs for the 2020-2021 academic year. </w:t>
      </w:r>
      <w:r w:rsidR="000F7CEC">
        <w:rPr>
          <w:rFonts w:cs="Times New Roman"/>
          <w:szCs w:val="24"/>
          <w:shd w:val="clear" w:color="auto" w:fill="FFFFFF"/>
        </w:rPr>
        <w:t xml:space="preserve">In a few </w:t>
      </w:r>
      <w:r w:rsidRPr="004D43C5">
        <w:rPr>
          <w:rFonts w:cs="Times New Roman"/>
          <w:szCs w:val="24"/>
          <w:shd w:val="clear" w:color="auto" w:fill="FFFFFF"/>
        </w:rPr>
        <w:t xml:space="preserve">cases, current catalog data were available in a web-only format that did not offer comparable data for </w:t>
      </w:r>
      <w:r w:rsidR="00FB79F3">
        <w:rPr>
          <w:rFonts w:cs="Times New Roman"/>
          <w:szCs w:val="24"/>
          <w:shd w:val="clear" w:color="auto" w:fill="FFFFFF"/>
        </w:rPr>
        <w:t>our</w:t>
      </w:r>
      <w:r w:rsidRPr="004D43C5">
        <w:rPr>
          <w:rFonts w:cs="Times New Roman"/>
          <w:szCs w:val="24"/>
          <w:shd w:val="clear" w:color="auto" w:fill="FFFFFF"/>
        </w:rPr>
        <w:t xml:space="preserve"> </w:t>
      </w:r>
      <w:r w:rsidRPr="00E37E49">
        <w:rPr>
          <w:rFonts w:cs="Times New Roman"/>
          <w:szCs w:val="24"/>
          <w:shd w:val="clear" w:color="auto" w:fill="FFFFFF"/>
        </w:rPr>
        <w:t>analysis (e.g.,</w:t>
      </w:r>
      <w:r w:rsidR="00001B68" w:rsidRPr="00E37E49">
        <w:rPr>
          <w:rFonts w:cs="Times New Roman"/>
          <w:szCs w:val="24"/>
          <w:shd w:val="clear" w:color="auto" w:fill="FFFFFF"/>
        </w:rPr>
        <w:t xml:space="preserve"> </w:t>
      </w:r>
      <w:r w:rsidR="000F7CEC" w:rsidRPr="00E37E49">
        <w:rPr>
          <w:rFonts w:cs="Times New Roman"/>
          <w:szCs w:val="24"/>
          <w:shd w:val="clear" w:color="auto" w:fill="FFFFFF"/>
        </w:rPr>
        <w:t>number of pages in college catalogs</w:t>
      </w:r>
      <w:r w:rsidRPr="00E37E49">
        <w:rPr>
          <w:rFonts w:cs="Times New Roman"/>
          <w:szCs w:val="24"/>
          <w:shd w:val="clear" w:color="auto" w:fill="FFFFFF"/>
        </w:rPr>
        <w:t>)</w:t>
      </w:r>
      <w:r w:rsidR="000F7CEC" w:rsidRPr="00E37E49">
        <w:rPr>
          <w:rFonts w:cs="Times New Roman"/>
          <w:szCs w:val="24"/>
          <w:shd w:val="clear" w:color="auto" w:fill="FFFFFF"/>
        </w:rPr>
        <w:t xml:space="preserve">. </w:t>
      </w:r>
      <w:r w:rsidR="00E51941" w:rsidRPr="00E37E49">
        <w:rPr>
          <w:rFonts w:cs="Times New Roman"/>
          <w:szCs w:val="24"/>
          <w:shd w:val="clear" w:color="auto" w:fill="FFFFFF"/>
        </w:rPr>
        <w:t>For those colleges</w:t>
      </w:r>
      <w:r w:rsidRPr="00E37E49">
        <w:rPr>
          <w:rFonts w:cs="Times New Roman"/>
          <w:szCs w:val="24"/>
          <w:shd w:val="clear" w:color="auto" w:fill="FFFFFF"/>
        </w:rPr>
        <w:t>, we</w:t>
      </w:r>
      <w:r w:rsidR="00E51941" w:rsidRPr="00E37E49">
        <w:rPr>
          <w:rFonts w:cs="Times New Roman"/>
          <w:szCs w:val="24"/>
          <w:shd w:val="clear" w:color="auto" w:fill="FFFFFF"/>
        </w:rPr>
        <w:t xml:space="preserve"> used</w:t>
      </w:r>
      <w:r w:rsidRPr="00E37E49">
        <w:rPr>
          <w:rFonts w:cs="Times New Roman"/>
          <w:szCs w:val="24"/>
          <w:shd w:val="clear" w:color="auto" w:fill="FFFFFF"/>
        </w:rPr>
        <w:t xml:space="preserve"> data from the most recent archived catalog, </w:t>
      </w:r>
      <w:r w:rsidR="00852537" w:rsidRPr="00E37E49">
        <w:rPr>
          <w:rFonts w:cs="Times New Roman"/>
          <w:szCs w:val="24"/>
          <w:shd w:val="clear" w:color="auto" w:fill="FFFFFF"/>
        </w:rPr>
        <w:t>dating back one or two years</w:t>
      </w:r>
      <w:r w:rsidRPr="00E37E49">
        <w:rPr>
          <w:rFonts w:cs="Times New Roman"/>
          <w:szCs w:val="24"/>
          <w:shd w:val="clear" w:color="auto" w:fill="FFFFFF"/>
        </w:rPr>
        <w:t xml:space="preserve">. </w:t>
      </w:r>
      <w:r w:rsidR="00E51941" w:rsidRPr="00E37E49">
        <w:rPr>
          <w:rFonts w:cs="Times New Roman"/>
          <w:szCs w:val="24"/>
          <w:shd w:val="clear" w:color="auto" w:fill="FFFFFF"/>
        </w:rPr>
        <w:t>For colleges</w:t>
      </w:r>
      <w:r w:rsidRPr="00E37E49">
        <w:rPr>
          <w:rFonts w:cs="Times New Roman"/>
          <w:szCs w:val="24"/>
          <w:shd w:val="clear" w:color="auto" w:fill="FFFFFF"/>
        </w:rPr>
        <w:t xml:space="preserve"> </w:t>
      </w:r>
      <w:r w:rsidR="00FB79F3" w:rsidRPr="00E37E49">
        <w:rPr>
          <w:rFonts w:cs="Times New Roman"/>
          <w:szCs w:val="24"/>
          <w:shd w:val="clear" w:color="auto" w:fill="FFFFFF"/>
        </w:rPr>
        <w:t>with</w:t>
      </w:r>
      <w:r w:rsidRPr="00E37E49">
        <w:rPr>
          <w:rFonts w:cs="Times New Roman"/>
          <w:szCs w:val="24"/>
          <w:shd w:val="clear" w:color="auto" w:fill="FFFFFF"/>
        </w:rPr>
        <w:t xml:space="preserve"> </w:t>
      </w:r>
      <w:r w:rsidR="007B5A12" w:rsidRPr="00E37E49">
        <w:rPr>
          <w:rFonts w:cs="Times New Roman"/>
          <w:szCs w:val="24"/>
          <w:shd w:val="clear" w:color="auto" w:fill="FFFFFF"/>
        </w:rPr>
        <w:t>general education</w:t>
      </w:r>
      <w:r w:rsidRPr="00E37E49">
        <w:rPr>
          <w:rFonts w:cs="Times New Roman"/>
          <w:szCs w:val="24"/>
          <w:shd w:val="clear" w:color="auto" w:fill="FFFFFF"/>
        </w:rPr>
        <w:t xml:space="preserve"> requirements </w:t>
      </w:r>
      <w:r w:rsidR="00FB79F3" w:rsidRPr="00E37E49">
        <w:rPr>
          <w:rFonts w:cs="Times New Roman"/>
          <w:szCs w:val="24"/>
          <w:shd w:val="clear" w:color="auto" w:fill="FFFFFF"/>
        </w:rPr>
        <w:t xml:space="preserve">that </w:t>
      </w:r>
      <w:r w:rsidRPr="00E37E49">
        <w:rPr>
          <w:szCs w:val="24"/>
        </w:rPr>
        <w:t>varied among degrees, we examined the Associate of Arts (AA) degree</w:t>
      </w:r>
      <w:r w:rsidRPr="00E37E49">
        <w:rPr>
          <w:color w:val="FF0000"/>
          <w:szCs w:val="24"/>
        </w:rPr>
        <w:t xml:space="preserve">. </w:t>
      </w:r>
      <w:r w:rsidR="00476FED" w:rsidRPr="00E37E49">
        <w:rPr>
          <w:rFonts w:cs="Times New Roman"/>
          <w:szCs w:val="24"/>
          <w:shd w:val="clear" w:color="auto" w:fill="FFFFFF"/>
        </w:rPr>
        <w:t>Several</w:t>
      </w:r>
      <w:r w:rsidR="00E51941" w:rsidRPr="00E37E49">
        <w:rPr>
          <w:rFonts w:cs="Times New Roman"/>
          <w:szCs w:val="24"/>
          <w:shd w:val="clear" w:color="auto" w:fill="FFFFFF"/>
        </w:rPr>
        <w:t xml:space="preserve"> colleges </w:t>
      </w:r>
      <w:r w:rsidR="00001B68" w:rsidRPr="00E37E49">
        <w:rPr>
          <w:rFonts w:cs="Times New Roman"/>
          <w:szCs w:val="24"/>
          <w:shd w:val="clear" w:color="auto" w:fill="FFFFFF"/>
        </w:rPr>
        <w:t xml:space="preserve">did not </w:t>
      </w:r>
      <w:r w:rsidR="005818A5" w:rsidRPr="00E37E49">
        <w:rPr>
          <w:rFonts w:cs="Times New Roman"/>
          <w:szCs w:val="24"/>
          <w:shd w:val="clear" w:color="auto" w:fill="FFFFFF"/>
        </w:rPr>
        <w:t>note specific</w:t>
      </w:r>
      <w:r w:rsidR="00CF0F36" w:rsidRPr="00E37E49">
        <w:rPr>
          <w:rFonts w:cs="Times New Roman"/>
          <w:szCs w:val="24"/>
          <w:shd w:val="clear" w:color="auto" w:fill="FFFFFF"/>
        </w:rPr>
        <w:t xml:space="preserve"> </w:t>
      </w:r>
      <w:r w:rsidR="00001B68" w:rsidRPr="00E37E49">
        <w:rPr>
          <w:rFonts w:cs="Times New Roman"/>
          <w:i/>
          <w:iCs/>
          <w:szCs w:val="24"/>
          <w:shd w:val="clear" w:color="auto" w:fill="FFFFFF"/>
        </w:rPr>
        <w:t>general education requirements</w:t>
      </w:r>
      <w:r w:rsidR="00001B68" w:rsidRPr="00E37E49">
        <w:rPr>
          <w:rFonts w:cs="Times New Roman"/>
          <w:szCs w:val="24"/>
          <w:shd w:val="clear" w:color="auto" w:fill="FFFFFF"/>
        </w:rPr>
        <w:t xml:space="preserve"> </w:t>
      </w:r>
      <w:r w:rsidR="00CF0F36" w:rsidRPr="00E37E49">
        <w:rPr>
          <w:rFonts w:cs="Times New Roman"/>
          <w:szCs w:val="24"/>
          <w:shd w:val="clear" w:color="auto" w:fill="FFFFFF"/>
        </w:rPr>
        <w:t xml:space="preserve">and instead </w:t>
      </w:r>
      <w:r w:rsidR="0075562C" w:rsidRPr="00E37E49">
        <w:rPr>
          <w:rFonts w:cs="Times New Roman"/>
          <w:szCs w:val="24"/>
          <w:shd w:val="clear" w:color="auto" w:fill="FFFFFF"/>
        </w:rPr>
        <w:t xml:space="preserve">simply listed </w:t>
      </w:r>
      <w:r w:rsidR="00CF0F36" w:rsidRPr="00E37E49">
        <w:rPr>
          <w:rFonts w:cs="Times New Roman"/>
          <w:i/>
          <w:iCs/>
          <w:szCs w:val="24"/>
          <w:shd w:val="clear" w:color="auto" w:fill="FFFFFF"/>
        </w:rPr>
        <w:t>degree requirements</w:t>
      </w:r>
      <w:r w:rsidR="00CF0F36" w:rsidRPr="00E37E49">
        <w:rPr>
          <w:rFonts w:cs="Times New Roman"/>
          <w:szCs w:val="24"/>
          <w:shd w:val="clear" w:color="auto" w:fill="FFFFFF"/>
        </w:rPr>
        <w:t xml:space="preserve">. In </w:t>
      </w:r>
      <w:r w:rsidR="00476FED" w:rsidRPr="00E37E49">
        <w:rPr>
          <w:rFonts w:cs="Times New Roman"/>
          <w:szCs w:val="24"/>
          <w:shd w:val="clear" w:color="auto" w:fill="FFFFFF"/>
        </w:rPr>
        <w:t xml:space="preserve">these </w:t>
      </w:r>
      <w:r w:rsidR="0075562C" w:rsidRPr="00E37E49">
        <w:rPr>
          <w:rFonts w:cs="Times New Roman"/>
          <w:szCs w:val="24"/>
          <w:shd w:val="clear" w:color="auto" w:fill="FFFFFF"/>
        </w:rPr>
        <w:t>cases,</w:t>
      </w:r>
      <w:r w:rsidR="00476FED" w:rsidRPr="00E37E49">
        <w:rPr>
          <w:rFonts w:cs="Times New Roman"/>
          <w:szCs w:val="24"/>
          <w:shd w:val="clear" w:color="auto" w:fill="FFFFFF"/>
        </w:rPr>
        <w:t xml:space="preserve"> we examined </w:t>
      </w:r>
      <w:r w:rsidR="00C97670" w:rsidRPr="00E37E49">
        <w:rPr>
          <w:rFonts w:cs="Times New Roman"/>
          <w:szCs w:val="24"/>
          <w:shd w:val="clear" w:color="auto" w:fill="FFFFFF"/>
        </w:rPr>
        <w:t xml:space="preserve">the degree requirements for areas of study and courses </w:t>
      </w:r>
      <w:r w:rsidR="00476FED" w:rsidRPr="00E37E49">
        <w:rPr>
          <w:rFonts w:cs="Times New Roman"/>
          <w:szCs w:val="24"/>
          <w:shd w:val="clear" w:color="auto" w:fill="FFFFFF"/>
        </w:rPr>
        <w:t xml:space="preserve">beyond those specified for the </w:t>
      </w:r>
      <w:r w:rsidRPr="00E37E49">
        <w:rPr>
          <w:rFonts w:cs="Times New Roman"/>
          <w:szCs w:val="24"/>
          <w:shd w:val="clear" w:color="auto" w:fill="FFFFFF"/>
        </w:rPr>
        <w:t>major for the AA degree.</w:t>
      </w:r>
    </w:p>
    <w:p w14:paraId="546C6600" w14:textId="747467A5" w:rsidR="00FA6431" w:rsidRPr="0028660D" w:rsidRDefault="00352788" w:rsidP="0028660D">
      <w:pPr>
        <w:jc w:val="center"/>
        <w:rPr>
          <w:rFonts w:cs="Times New Roman"/>
          <w:b/>
          <w:bCs/>
          <w:sz w:val="26"/>
          <w:szCs w:val="26"/>
        </w:rPr>
      </w:pPr>
      <w:r w:rsidRPr="00217995">
        <w:rPr>
          <w:rFonts w:cs="Times New Roman"/>
          <w:b/>
          <w:bCs/>
          <w:sz w:val="28"/>
          <w:szCs w:val="28"/>
        </w:rPr>
        <w:t>Findings</w:t>
      </w:r>
    </w:p>
    <w:p w14:paraId="2D120F65" w14:textId="746DDEE6" w:rsidR="004D43C5" w:rsidRPr="00217995" w:rsidRDefault="004D43C5" w:rsidP="004D43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217995">
        <w:rPr>
          <w:rFonts w:cs="Times New Roman"/>
          <w:b/>
          <w:bCs/>
          <w:i/>
          <w:iCs/>
          <w:sz w:val="28"/>
          <w:szCs w:val="28"/>
          <w:shd w:val="clear" w:color="auto" w:fill="FFFFFF"/>
        </w:rPr>
        <w:t>Philosoph</w:t>
      </w:r>
      <w:r w:rsidR="00352788" w:rsidRPr="00217995">
        <w:rPr>
          <w:rFonts w:cs="Times New Roman"/>
          <w:b/>
          <w:bCs/>
          <w:i/>
          <w:iCs/>
          <w:sz w:val="28"/>
          <w:szCs w:val="28"/>
          <w:shd w:val="clear" w:color="auto" w:fill="FFFFFF"/>
        </w:rPr>
        <w:t xml:space="preserve">ies </w:t>
      </w:r>
      <w:r w:rsidRPr="00217995">
        <w:rPr>
          <w:rFonts w:cs="Times New Roman"/>
          <w:b/>
          <w:bCs/>
          <w:i/>
          <w:iCs/>
          <w:sz w:val="28"/>
          <w:szCs w:val="28"/>
          <w:shd w:val="clear" w:color="auto" w:fill="FFFFFF"/>
        </w:rPr>
        <w:t>of General Education (G</w:t>
      </w:r>
      <w:r w:rsidR="00B41D98" w:rsidRPr="00217995">
        <w:rPr>
          <w:rFonts w:cs="Times New Roman"/>
          <w:b/>
          <w:bCs/>
          <w:i/>
          <w:iCs/>
          <w:sz w:val="28"/>
          <w:szCs w:val="28"/>
          <w:shd w:val="clear" w:color="auto" w:fill="FFFFFF"/>
        </w:rPr>
        <w:t>E)</w:t>
      </w:r>
      <w:r w:rsidRPr="00217995">
        <w:rPr>
          <w:rFonts w:cs="Times New Roman"/>
          <w:b/>
          <w:bCs/>
          <w:i/>
          <w:iCs/>
          <w:sz w:val="28"/>
          <w:szCs w:val="28"/>
          <w:shd w:val="clear" w:color="auto" w:fill="FFFFFF"/>
        </w:rPr>
        <w:t xml:space="preserve"> </w:t>
      </w:r>
    </w:p>
    <w:p w14:paraId="28E55A2D" w14:textId="478823EA" w:rsidR="004D43C5" w:rsidRPr="004D43C5" w:rsidRDefault="004D43C5" w:rsidP="004D43C5">
      <w:pPr>
        <w:spacing w:after="0" w:line="480" w:lineRule="auto"/>
        <w:rPr>
          <w:szCs w:val="24"/>
        </w:rPr>
      </w:pPr>
      <w:r w:rsidRPr="004D43C5">
        <w:rPr>
          <w:b/>
          <w:bCs/>
          <w:sz w:val="28"/>
          <w:szCs w:val="28"/>
        </w:rPr>
        <w:tab/>
      </w:r>
      <w:r w:rsidRPr="004D43C5">
        <w:rPr>
          <w:szCs w:val="24"/>
        </w:rPr>
        <w:t xml:space="preserve">Almost two-thirds of the community colleges </w:t>
      </w:r>
      <w:r w:rsidR="00B41D98">
        <w:rPr>
          <w:szCs w:val="24"/>
        </w:rPr>
        <w:t>provide</w:t>
      </w:r>
      <w:r w:rsidR="00E37E49">
        <w:rPr>
          <w:szCs w:val="24"/>
        </w:rPr>
        <w:t>d</w:t>
      </w:r>
      <w:r w:rsidRPr="004D43C5">
        <w:rPr>
          <w:szCs w:val="24"/>
        </w:rPr>
        <w:t xml:space="preserve"> a statement</w:t>
      </w:r>
      <w:r w:rsidR="00B41D98">
        <w:rPr>
          <w:szCs w:val="24"/>
        </w:rPr>
        <w:t xml:space="preserve"> of</w:t>
      </w:r>
      <w:r w:rsidRPr="004D43C5">
        <w:rPr>
          <w:szCs w:val="24"/>
        </w:rPr>
        <w:t xml:space="preserve"> </w:t>
      </w:r>
      <w:r w:rsidR="00B41D98">
        <w:rPr>
          <w:szCs w:val="24"/>
        </w:rPr>
        <w:t>their</w:t>
      </w:r>
      <w:r w:rsidRPr="004D43C5">
        <w:rPr>
          <w:szCs w:val="24"/>
        </w:rPr>
        <w:t xml:space="preserve"> philosophy of general education</w:t>
      </w:r>
      <w:r w:rsidRPr="00E37E49">
        <w:rPr>
          <w:szCs w:val="24"/>
        </w:rPr>
        <w:t xml:space="preserve">. We found great concurrence </w:t>
      </w:r>
      <w:r w:rsidR="003968D2" w:rsidRPr="00E37E49">
        <w:rPr>
          <w:szCs w:val="24"/>
        </w:rPr>
        <w:t xml:space="preserve">in </w:t>
      </w:r>
      <w:r w:rsidR="00001B79" w:rsidRPr="00E37E49">
        <w:rPr>
          <w:szCs w:val="24"/>
        </w:rPr>
        <w:t xml:space="preserve">GE </w:t>
      </w:r>
      <w:r w:rsidR="003968D2" w:rsidRPr="00E37E49">
        <w:rPr>
          <w:szCs w:val="24"/>
        </w:rPr>
        <w:t xml:space="preserve">ideology </w:t>
      </w:r>
      <w:r w:rsidR="002C64B5" w:rsidRPr="00E37E49">
        <w:rPr>
          <w:szCs w:val="24"/>
        </w:rPr>
        <w:t>across all colleges, regardless of size, as</w:t>
      </w:r>
      <w:r w:rsidR="002C64B5">
        <w:rPr>
          <w:szCs w:val="24"/>
        </w:rPr>
        <w:t xml:space="preserve"> </w:t>
      </w:r>
      <w:r w:rsidR="003968D2">
        <w:rPr>
          <w:szCs w:val="24"/>
        </w:rPr>
        <w:t xml:space="preserve">expressed in these </w:t>
      </w:r>
      <w:r w:rsidR="008A0EEC">
        <w:rPr>
          <w:szCs w:val="24"/>
        </w:rPr>
        <w:t xml:space="preserve">purpose </w:t>
      </w:r>
      <w:r w:rsidR="003968D2">
        <w:rPr>
          <w:szCs w:val="24"/>
        </w:rPr>
        <w:t xml:space="preserve">statements for preparing students for </w:t>
      </w:r>
      <w:r w:rsidR="008A0EEC">
        <w:rPr>
          <w:szCs w:val="24"/>
        </w:rPr>
        <w:t xml:space="preserve">the generalities of the world of work and the world at large: </w:t>
      </w:r>
      <w:r w:rsidRPr="004D43C5">
        <w:rPr>
          <w:szCs w:val="24"/>
        </w:rPr>
        <w:t xml:space="preserve"> </w:t>
      </w:r>
    </w:p>
    <w:p w14:paraId="01C14AF1" w14:textId="3C34E35E" w:rsidR="004D43C5" w:rsidRPr="004D43C5" w:rsidRDefault="004D43C5" w:rsidP="004D43C5">
      <w:pPr>
        <w:spacing w:after="0" w:line="480" w:lineRule="auto"/>
        <w:rPr>
          <w:i/>
          <w:iCs/>
          <w:szCs w:val="24"/>
        </w:rPr>
      </w:pPr>
      <w:r w:rsidRPr="004D43C5">
        <w:rPr>
          <w:i/>
          <w:iCs/>
          <w:szCs w:val="24"/>
        </w:rPr>
        <w:t xml:space="preserve"> GE Philosophy statements from large community colleges </w:t>
      </w:r>
    </w:p>
    <w:p w14:paraId="6F64A3D0" w14:textId="77777777" w:rsidR="004D43C5" w:rsidRPr="00DC23F7" w:rsidRDefault="004D43C5" w:rsidP="00DC23F7">
      <w:pPr>
        <w:pStyle w:val="ListParagraph"/>
        <w:numPr>
          <w:ilvl w:val="0"/>
          <w:numId w:val="21"/>
        </w:numPr>
        <w:shd w:val="clear" w:color="auto" w:fill="FFFFFF"/>
        <w:spacing w:after="0" w:line="480" w:lineRule="auto"/>
        <w:ind w:right="720"/>
        <w:rPr>
          <w:rFonts w:eastAsia="Times New Roman" w:cs="Times New Roman"/>
          <w:color w:val="333333"/>
          <w:szCs w:val="24"/>
        </w:rPr>
      </w:pPr>
      <w:r w:rsidRPr="00DC23F7">
        <w:rPr>
          <w:rFonts w:eastAsia="Times New Roman" w:cs="Times New Roman"/>
          <w:color w:val="222222"/>
          <w:szCs w:val="24"/>
          <w:shd w:val="clear" w:color="auto" w:fill="FFFFFF"/>
        </w:rPr>
        <w:t xml:space="preserve">General education provides a broad-based learning foundation designed to prepare students for personal, communal, and global responsibility. It provides students with the skills and self-awareness to navigate and fully participate in a </w:t>
      </w:r>
      <w:r w:rsidRPr="00DC23F7">
        <w:rPr>
          <w:rFonts w:eastAsia="Times New Roman" w:cs="Times New Roman"/>
          <w:color w:val="222222"/>
          <w:szCs w:val="24"/>
          <w:shd w:val="clear" w:color="auto" w:fill="FFFFFF"/>
        </w:rPr>
        <w:lastRenderedPageBreak/>
        <w:t>rapidly changing world with resilience and perseverance. With this foundation, students are equipped to pursue lifelong inquiry for the purpose of constructing a fulfilling and purposeful life.</w:t>
      </w:r>
    </w:p>
    <w:p w14:paraId="02ED5F79" w14:textId="77777777" w:rsidR="004D43C5" w:rsidRPr="00DC23F7" w:rsidRDefault="004D43C5" w:rsidP="00DC23F7">
      <w:pPr>
        <w:pStyle w:val="ListParagraph"/>
        <w:numPr>
          <w:ilvl w:val="0"/>
          <w:numId w:val="21"/>
        </w:numPr>
        <w:shd w:val="clear" w:color="auto" w:fill="FFFFFF"/>
        <w:spacing w:after="0" w:line="480" w:lineRule="auto"/>
        <w:ind w:right="720"/>
        <w:rPr>
          <w:rFonts w:eastAsia="Times New Roman" w:cs="Times New Roman"/>
          <w:color w:val="222222"/>
          <w:szCs w:val="24"/>
          <w:shd w:val="clear" w:color="auto" w:fill="FFFFFF"/>
        </w:rPr>
      </w:pPr>
      <w:r w:rsidRPr="00DC23F7">
        <w:rPr>
          <w:rFonts w:eastAsia="Times New Roman" w:cs="Times New Roman"/>
          <w:color w:val="222222"/>
          <w:szCs w:val="24"/>
          <w:shd w:val="clear" w:color="auto" w:fill="FFFFFF"/>
        </w:rPr>
        <w:t>The General Education program provides a foundation in the knowledge and skills needed to develop a life of personal fulfillment and contribution to society.</w:t>
      </w:r>
    </w:p>
    <w:p w14:paraId="67746791" w14:textId="76EF5208" w:rsidR="004D43C5" w:rsidRPr="004D43C5" w:rsidRDefault="004D43C5" w:rsidP="004D43C5">
      <w:pPr>
        <w:spacing w:after="0" w:line="480" w:lineRule="auto"/>
        <w:rPr>
          <w:i/>
          <w:iCs/>
          <w:szCs w:val="24"/>
        </w:rPr>
      </w:pPr>
      <w:r w:rsidRPr="004D43C5">
        <w:rPr>
          <w:i/>
          <w:iCs/>
          <w:szCs w:val="24"/>
        </w:rPr>
        <w:t xml:space="preserve">GE Philosophy statements from medium-sized community colleges </w:t>
      </w:r>
    </w:p>
    <w:p w14:paraId="77B611DF" w14:textId="77777777" w:rsidR="004D43C5" w:rsidRPr="00431278" w:rsidRDefault="004D43C5" w:rsidP="00431278">
      <w:pPr>
        <w:pStyle w:val="ListParagraph"/>
        <w:numPr>
          <w:ilvl w:val="0"/>
          <w:numId w:val="22"/>
        </w:numPr>
        <w:shd w:val="clear" w:color="auto" w:fill="FFFFFF"/>
        <w:spacing w:after="0" w:line="480" w:lineRule="auto"/>
        <w:ind w:right="720"/>
        <w:rPr>
          <w:rFonts w:eastAsia="Times New Roman" w:cs="Times New Roman"/>
          <w:color w:val="222222"/>
          <w:szCs w:val="24"/>
          <w:shd w:val="clear" w:color="auto" w:fill="FFFFFF"/>
        </w:rPr>
      </w:pPr>
      <w:r w:rsidRPr="00431278">
        <w:rPr>
          <w:rFonts w:eastAsia="Times New Roman" w:cs="Times New Roman"/>
          <w:color w:val="222222"/>
          <w:szCs w:val="24"/>
          <w:shd w:val="clear" w:color="auto" w:fill="FFFFFF"/>
        </w:rPr>
        <w:t xml:space="preserve">The purpose of the general education core is to ensure that college students have the broad knowledge and skills to become lifelong learners in a global community that will continue to change. </w:t>
      </w:r>
    </w:p>
    <w:p w14:paraId="1ED893F2" w14:textId="1FC8E627" w:rsidR="004D43C5" w:rsidRPr="00431278" w:rsidRDefault="004D43C5" w:rsidP="00431278">
      <w:pPr>
        <w:pStyle w:val="ListParagraph"/>
        <w:numPr>
          <w:ilvl w:val="0"/>
          <w:numId w:val="22"/>
        </w:numPr>
        <w:shd w:val="clear" w:color="auto" w:fill="FFFFFF"/>
        <w:spacing w:after="0" w:line="480" w:lineRule="auto"/>
        <w:ind w:right="720"/>
        <w:rPr>
          <w:rFonts w:eastAsia="Times New Roman" w:cs="Times New Roman"/>
          <w:color w:val="222222"/>
          <w:szCs w:val="24"/>
          <w:shd w:val="clear" w:color="auto" w:fill="FFFFFF"/>
        </w:rPr>
      </w:pPr>
      <w:r w:rsidRPr="00431278">
        <w:rPr>
          <w:rFonts w:eastAsia="Times New Roman" w:cs="Times New Roman"/>
          <w:color w:val="222222"/>
          <w:szCs w:val="24"/>
          <w:shd w:val="clear" w:color="auto" w:fill="FFFFFF"/>
        </w:rPr>
        <w:t>The purpose of our General Studies program is to provide a solid, cross-disciplinary foundation in both knowledge and skills to prepare students to be more well-rounded individuals as they navigate their communities and the society around them.</w:t>
      </w:r>
    </w:p>
    <w:p w14:paraId="75B06F2C" w14:textId="373F3D16" w:rsidR="004D43C5" w:rsidRPr="004D43C5" w:rsidRDefault="004D43C5" w:rsidP="004D43C5">
      <w:pPr>
        <w:spacing w:after="0" w:line="480" w:lineRule="auto"/>
        <w:rPr>
          <w:i/>
          <w:iCs/>
          <w:szCs w:val="24"/>
        </w:rPr>
      </w:pPr>
      <w:r w:rsidRPr="004D43C5">
        <w:rPr>
          <w:i/>
          <w:iCs/>
          <w:szCs w:val="24"/>
        </w:rPr>
        <w:t xml:space="preserve">GE Philosophy statements from small community colleges </w:t>
      </w:r>
    </w:p>
    <w:p w14:paraId="0CA5D709" w14:textId="77777777" w:rsidR="004D43C5" w:rsidRPr="004D43C5" w:rsidRDefault="004D43C5" w:rsidP="00431278">
      <w:pPr>
        <w:pStyle w:val="ListParagraph"/>
        <w:numPr>
          <w:ilvl w:val="0"/>
          <w:numId w:val="22"/>
        </w:numPr>
        <w:shd w:val="clear" w:color="auto" w:fill="FFFFFF"/>
        <w:spacing w:after="0" w:line="480" w:lineRule="auto"/>
        <w:ind w:right="720"/>
        <w:rPr>
          <w:rFonts w:eastAsia="Times New Roman" w:cs="Times New Roman"/>
          <w:color w:val="222222"/>
          <w:szCs w:val="24"/>
          <w:shd w:val="clear" w:color="auto" w:fill="FFFFFF"/>
        </w:rPr>
      </w:pPr>
      <w:r w:rsidRPr="004D43C5">
        <w:rPr>
          <w:rFonts w:eastAsia="Times New Roman" w:cs="Times New Roman"/>
          <w:color w:val="222222"/>
          <w:szCs w:val="24"/>
          <w:shd w:val="clear" w:color="auto" w:fill="FFFFFF"/>
        </w:rPr>
        <w:t>General education seeks to assist students in obtaining the knowledge, skills, and attitudes that enhance quality of life and the ability to function effectively in an ever-changing society.</w:t>
      </w:r>
    </w:p>
    <w:p w14:paraId="5137250C" w14:textId="77777777" w:rsidR="004D43C5" w:rsidRPr="004D43C5" w:rsidRDefault="004D43C5" w:rsidP="00431278">
      <w:pPr>
        <w:pStyle w:val="ListParagraph"/>
        <w:numPr>
          <w:ilvl w:val="0"/>
          <w:numId w:val="22"/>
        </w:numPr>
        <w:shd w:val="clear" w:color="auto" w:fill="FFFFFF"/>
        <w:spacing w:after="0" w:line="480" w:lineRule="auto"/>
        <w:ind w:right="720"/>
        <w:rPr>
          <w:rFonts w:eastAsia="Times New Roman" w:cs="Times New Roman"/>
          <w:color w:val="222222"/>
          <w:szCs w:val="24"/>
          <w:shd w:val="clear" w:color="auto" w:fill="FFFFFF"/>
        </w:rPr>
      </w:pPr>
      <w:r w:rsidRPr="004D43C5">
        <w:rPr>
          <w:rFonts w:eastAsia="Times New Roman" w:cs="Times New Roman"/>
          <w:color w:val="222222"/>
          <w:szCs w:val="24"/>
          <w:shd w:val="clear" w:color="auto" w:fill="FFFFFF"/>
        </w:rPr>
        <w:t>General education courses prepare students to understand and deal constructively with the diversity of the contemporary world. Students are exposed to ideas and knowledge leading to an expanded capacity for cultural and global awareness and sensitivity.</w:t>
      </w:r>
    </w:p>
    <w:p w14:paraId="70EEFCF7" w14:textId="1001C66C" w:rsidR="00C6015F" w:rsidRDefault="00C23846" w:rsidP="00C6015F">
      <w:pPr>
        <w:spacing w:after="0" w:line="480" w:lineRule="auto"/>
        <w:ind w:firstLine="720"/>
        <w:textAlignment w:val="baseline"/>
        <w:rPr>
          <w:rFonts w:eastAsia="Times New Roman" w:cs="Times New Roman"/>
          <w:color w:val="000000"/>
          <w:szCs w:val="24"/>
        </w:rPr>
      </w:pPr>
      <w:r>
        <w:rPr>
          <w:rFonts w:eastAsia="Times New Roman" w:cs="Times New Roman"/>
          <w:color w:val="000000"/>
          <w:szCs w:val="24"/>
        </w:rPr>
        <w:t xml:space="preserve">Among the philosophy </w:t>
      </w:r>
      <w:r w:rsidR="00725A83">
        <w:rPr>
          <w:rFonts w:eastAsia="Times New Roman" w:cs="Times New Roman"/>
          <w:color w:val="000000"/>
          <w:szCs w:val="24"/>
        </w:rPr>
        <w:t>statements, m</w:t>
      </w:r>
      <w:r w:rsidR="004D43C5" w:rsidRPr="004D43C5">
        <w:rPr>
          <w:rFonts w:eastAsia="Times New Roman" w:cs="Times New Roman"/>
          <w:color w:val="000000"/>
          <w:szCs w:val="24"/>
        </w:rPr>
        <w:t xml:space="preserve">ost colleges made </w:t>
      </w:r>
      <w:r w:rsidR="00B01DED">
        <w:rPr>
          <w:rFonts w:eastAsia="Times New Roman" w:cs="Times New Roman"/>
          <w:color w:val="000000"/>
          <w:szCs w:val="24"/>
        </w:rPr>
        <w:t>clear their intention to offer</w:t>
      </w:r>
      <w:r w:rsidR="004D43C5" w:rsidRPr="004D43C5">
        <w:rPr>
          <w:rFonts w:eastAsia="Times New Roman" w:cs="Times New Roman"/>
          <w:color w:val="000000"/>
          <w:szCs w:val="24"/>
        </w:rPr>
        <w:t xml:space="preserve"> a common core of knowledge and skills needed </w:t>
      </w:r>
      <w:r w:rsidR="004D43C5" w:rsidRPr="00001B79">
        <w:rPr>
          <w:rFonts w:eastAsia="Times New Roman" w:cs="Times New Roman"/>
          <w:color w:val="000000"/>
          <w:szCs w:val="24"/>
        </w:rPr>
        <w:t xml:space="preserve">by </w:t>
      </w:r>
      <w:r w:rsidR="004D43C5" w:rsidRPr="00217995">
        <w:rPr>
          <w:rFonts w:eastAsia="Times New Roman" w:cs="Times New Roman"/>
          <w:b/>
          <w:bCs/>
          <w:i/>
          <w:iCs/>
          <w:color w:val="000000"/>
          <w:szCs w:val="24"/>
          <w:u w:val="single"/>
        </w:rPr>
        <w:t>all</w:t>
      </w:r>
      <w:r w:rsidR="004D43C5" w:rsidRPr="00217995">
        <w:rPr>
          <w:rFonts w:eastAsia="Times New Roman" w:cs="Times New Roman"/>
          <w:b/>
          <w:bCs/>
          <w:color w:val="000000"/>
          <w:szCs w:val="24"/>
        </w:rPr>
        <w:t xml:space="preserve"> </w:t>
      </w:r>
      <w:r w:rsidR="004D43C5" w:rsidRPr="00001B79">
        <w:rPr>
          <w:rFonts w:eastAsia="Times New Roman" w:cs="Times New Roman"/>
          <w:color w:val="000000"/>
          <w:szCs w:val="24"/>
        </w:rPr>
        <w:t>students</w:t>
      </w:r>
      <w:r w:rsidR="00CD29AC" w:rsidRPr="00001B79">
        <w:rPr>
          <w:rFonts w:eastAsia="Times New Roman" w:cs="Times New Roman"/>
          <w:color w:val="000000"/>
          <w:szCs w:val="24"/>
        </w:rPr>
        <w:t xml:space="preserve"> with such statements as</w:t>
      </w:r>
      <w:r w:rsidR="004D43C5" w:rsidRPr="004D43C5">
        <w:rPr>
          <w:rFonts w:eastAsia="Times New Roman" w:cs="Times New Roman"/>
          <w:color w:val="000000"/>
          <w:szCs w:val="24"/>
        </w:rPr>
        <w:t xml:space="preserve"> </w:t>
      </w:r>
      <w:r w:rsidR="004D43C5" w:rsidRPr="004D43C5">
        <w:rPr>
          <w:rFonts w:eastAsia="Times New Roman" w:cs="Times New Roman"/>
          <w:i/>
          <w:iCs/>
          <w:color w:val="000000"/>
          <w:szCs w:val="24"/>
        </w:rPr>
        <w:t xml:space="preserve">skills that </w:t>
      </w:r>
      <w:r w:rsidR="004D43C5" w:rsidRPr="004D43C5">
        <w:rPr>
          <w:rFonts w:eastAsia="Times New Roman" w:cs="Times New Roman"/>
          <w:i/>
          <w:iCs/>
          <w:color w:val="000000"/>
          <w:szCs w:val="24"/>
        </w:rPr>
        <w:lastRenderedPageBreak/>
        <w:t>are deemed to be commonly shared, must possess in common, common body of knowledge</w:t>
      </w:r>
      <w:r w:rsidR="004D43C5" w:rsidRPr="004D43C5">
        <w:rPr>
          <w:rFonts w:eastAsia="Times New Roman" w:cs="Times New Roman"/>
          <w:color w:val="000000"/>
          <w:szCs w:val="24"/>
        </w:rPr>
        <w:t xml:space="preserve">, and </w:t>
      </w:r>
      <w:r w:rsidR="004D43C5" w:rsidRPr="004D43C5">
        <w:rPr>
          <w:rFonts w:eastAsia="Times New Roman" w:cs="Times New Roman"/>
          <w:i/>
          <w:iCs/>
          <w:color w:val="000000"/>
          <w:szCs w:val="24"/>
        </w:rPr>
        <w:t xml:space="preserve">general education will be common to all students regardless of </w:t>
      </w:r>
      <w:r w:rsidR="004D43C5" w:rsidRPr="00E37E49">
        <w:rPr>
          <w:rFonts w:eastAsia="Times New Roman" w:cs="Times New Roman"/>
          <w:i/>
          <w:iCs/>
          <w:szCs w:val="24"/>
        </w:rPr>
        <w:t>major</w:t>
      </w:r>
      <w:r w:rsidR="00001B79" w:rsidRPr="00E37E49">
        <w:rPr>
          <w:rFonts w:eastAsia="Times New Roman" w:cs="Times New Roman"/>
          <w:szCs w:val="24"/>
        </w:rPr>
        <w:t>.</w:t>
      </w:r>
      <w:r w:rsidR="00E37E49" w:rsidRPr="00E37E49">
        <w:rPr>
          <w:rFonts w:eastAsia="Times New Roman" w:cs="Times New Roman"/>
          <w:szCs w:val="24"/>
        </w:rPr>
        <w:t xml:space="preserve"> A few </w:t>
      </w:r>
      <w:r w:rsidR="007926D5" w:rsidRPr="00E37E49">
        <w:rPr>
          <w:rFonts w:cs="Times New Roman"/>
          <w:szCs w:val="24"/>
          <w:shd w:val="clear" w:color="auto" w:fill="FFFFFF"/>
        </w:rPr>
        <w:t xml:space="preserve"> </w:t>
      </w:r>
      <w:r w:rsidR="00D37280">
        <w:rPr>
          <w:rFonts w:eastAsia="Times New Roman" w:cs="Times New Roman"/>
          <w:color w:val="000000"/>
          <w:szCs w:val="24"/>
        </w:rPr>
        <w:t>institutions mentioned ties between their GE program</w:t>
      </w:r>
      <w:r w:rsidR="00133074">
        <w:rPr>
          <w:rFonts w:eastAsia="Times New Roman" w:cs="Times New Roman"/>
          <w:color w:val="000000"/>
          <w:szCs w:val="24"/>
        </w:rPr>
        <w:t>s</w:t>
      </w:r>
      <w:r w:rsidR="00D37280">
        <w:rPr>
          <w:rFonts w:eastAsia="Times New Roman" w:cs="Times New Roman"/>
          <w:color w:val="000000"/>
          <w:szCs w:val="24"/>
        </w:rPr>
        <w:t xml:space="preserve"> and their institutional learning outcomes—</w:t>
      </w:r>
      <w:r w:rsidR="00133074">
        <w:rPr>
          <w:rFonts w:eastAsia="Times New Roman" w:cs="Times New Roman"/>
          <w:color w:val="000000"/>
          <w:szCs w:val="24"/>
        </w:rPr>
        <w:t xml:space="preserve">and offered a list of notable goals for student learning—but only </w:t>
      </w:r>
      <w:r w:rsidR="00D37280">
        <w:rPr>
          <w:rFonts w:eastAsia="Times New Roman" w:cs="Times New Roman"/>
          <w:color w:val="000000"/>
          <w:szCs w:val="24"/>
        </w:rPr>
        <w:t xml:space="preserve">one explained </w:t>
      </w:r>
      <w:r w:rsidR="00133074">
        <w:rPr>
          <w:rFonts w:eastAsia="Times New Roman" w:cs="Times New Roman"/>
          <w:color w:val="000000"/>
          <w:szCs w:val="24"/>
        </w:rPr>
        <w:t xml:space="preserve">how that connection translated to the course students were asked to choose. Overall, we found little evidence </w:t>
      </w:r>
      <w:r w:rsidR="009E5761">
        <w:rPr>
          <w:rFonts w:eastAsia="Times New Roman" w:cs="Times New Roman"/>
          <w:color w:val="000000"/>
          <w:szCs w:val="24"/>
        </w:rPr>
        <w:t>that</w:t>
      </w:r>
      <w:r w:rsidR="00B01DED">
        <w:rPr>
          <w:rFonts w:eastAsia="Times New Roman" w:cs="Times New Roman"/>
          <w:color w:val="000000"/>
          <w:szCs w:val="24"/>
        </w:rPr>
        <w:t xml:space="preserve"> these </w:t>
      </w:r>
      <w:r w:rsidR="00133074">
        <w:rPr>
          <w:rFonts w:eastAsia="Times New Roman" w:cs="Times New Roman"/>
          <w:color w:val="000000"/>
          <w:szCs w:val="24"/>
        </w:rPr>
        <w:t xml:space="preserve">philosophical </w:t>
      </w:r>
      <w:r w:rsidR="001B7331">
        <w:rPr>
          <w:rFonts w:eastAsia="Times New Roman" w:cs="Times New Roman"/>
          <w:color w:val="000000"/>
          <w:szCs w:val="24"/>
        </w:rPr>
        <w:t>ideals</w:t>
      </w:r>
      <w:r w:rsidR="00B01DED">
        <w:rPr>
          <w:rFonts w:eastAsia="Times New Roman" w:cs="Times New Roman"/>
          <w:color w:val="000000"/>
          <w:szCs w:val="24"/>
        </w:rPr>
        <w:t xml:space="preserve"> </w:t>
      </w:r>
      <w:r w:rsidR="00347065">
        <w:rPr>
          <w:rFonts w:eastAsia="Times New Roman" w:cs="Times New Roman"/>
          <w:color w:val="000000"/>
          <w:szCs w:val="24"/>
        </w:rPr>
        <w:t xml:space="preserve">were translated to </w:t>
      </w:r>
      <w:r w:rsidR="00310517">
        <w:rPr>
          <w:rFonts w:eastAsia="Times New Roman" w:cs="Times New Roman"/>
          <w:color w:val="000000"/>
          <w:szCs w:val="24"/>
        </w:rPr>
        <w:t xml:space="preserve">intentionally </w:t>
      </w:r>
      <w:r w:rsidR="00347065">
        <w:rPr>
          <w:rFonts w:eastAsia="Times New Roman" w:cs="Times New Roman"/>
          <w:color w:val="000000"/>
          <w:szCs w:val="24"/>
        </w:rPr>
        <w:t>cohesive, integrated bod</w:t>
      </w:r>
      <w:r w:rsidR="001B7331">
        <w:rPr>
          <w:rFonts w:eastAsia="Times New Roman" w:cs="Times New Roman"/>
          <w:color w:val="000000"/>
          <w:szCs w:val="24"/>
        </w:rPr>
        <w:t xml:space="preserve">ies </w:t>
      </w:r>
      <w:r w:rsidR="00347065">
        <w:rPr>
          <w:rFonts w:eastAsia="Times New Roman" w:cs="Times New Roman"/>
          <w:color w:val="000000"/>
          <w:szCs w:val="24"/>
        </w:rPr>
        <w:t>of knowledge</w:t>
      </w:r>
      <w:r w:rsidR="00E92D89">
        <w:rPr>
          <w:rFonts w:eastAsia="Times New Roman" w:cs="Times New Roman"/>
          <w:color w:val="000000"/>
          <w:szCs w:val="24"/>
        </w:rPr>
        <w:t xml:space="preserve"> beyond</w:t>
      </w:r>
      <w:r w:rsidR="00310517">
        <w:rPr>
          <w:rFonts w:eastAsia="Times New Roman" w:cs="Times New Roman"/>
          <w:color w:val="000000"/>
          <w:szCs w:val="24"/>
        </w:rPr>
        <w:t xml:space="preserve"> broad</w:t>
      </w:r>
      <w:r w:rsidR="00E92D89">
        <w:rPr>
          <w:rFonts w:eastAsia="Times New Roman" w:cs="Times New Roman"/>
          <w:color w:val="000000"/>
          <w:szCs w:val="24"/>
        </w:rPr>
        <w:t xml:space="preserve"> </w:t>
      </w:r>
      <w:r w:rsidR="00C6015F">
        <w:rPr>
          <w:rFonts w:eastAsia="Times New Roman" w:cs="Times New Roman"/>
          <w:color w:val="000000"/>
          <w:szCs w:val="24"/>
        </w:rPr>
        <w:t>lists</w:t>
      </w:r>
      <w:r w:rsidR="00E92D89">
        <w:rPr>
          <w:rFonts w:eastAsia="Times New Roman" w:cs="Times New Roman"/>
          <w:color w:val="000000"/>
          <w:szCs w:val="24"/>
        </w:rPr>
        <w:t xml:space="preserve"> of</w:t>
      </w:r>
      <w:r w:rsidR="004D6266">
        <w:rPr>
          <w:rFonts w:eastAsia="Times New Roman" w:cs="Times New Roman"/>
          <w:color w:val="000000"/>
          <w:szCs w:val="24"/>
        </w:rPr>
        <w:t xml:space="preserve"> </w:t>
      </w:r>
      <w:r w:rsidR="00D20FFF">
        <w:rPr>
          <w:rFonts w:eastAsia="Times New Roman" w:cs="Times New Roman"/>
          <w:color w:val="000000"/>
          <w:szCs w:val="24"/>
        </w:rPr>
        <w:t xml:space="preserve">GE </w:t>
      </w:r>
      <w:r w:rsidR="004D6266">
        <w:rPr>
          <w:rFonts w:eastAsia="Times New Roman" w:cs="Times New Roman"/>
          <w:color w:val="000000"/>
          <w:szCs w:val="24"/>
        </w:rPr>
        <w:t xml:space="preserve">approved </w:t>
      </w:r>
      <w:r w:rsidR="00D37280">
        <w:rPr>
          <w:rFonts w:eastAsia="Times New Roman" w:cs="Times New Roman"/>
          <w:color w:val="000000"/>
          <w:szCs w:val="24"/>
        </w:rPr>
        <w:t>course</w:t>
      </w:r>
      <w:r w:rsidR="004D6266">
        <w:rPr>
          <w:rFonts w:eastAsia="Times New Roman" w:cs="Times New Roman"/>
          <w:color w:val="000000"/>
          <w:szCs w:val="24"/>
        </w:rPr>
        <w:t xml:space="preserve">s </w:t>
      </w:r>
      <w:r w:rsidR="00676351">
        <w:rPr>
          <w:rFonts w:eastAsia="Times New Roman" w:cs="Times New Roman"/>
          <w:color w:val="000000"/>
          <w:szCs w:val="24"/>
        </w:rPr>
        <w:t>from</w:t>
      </w:r>
      <w:r w:rsidR="004D6266">
        <w:rPr>
          <w:rFonts w:eastAsia="Times New Roman" w:cs="Times New Roman"/>
          <w:color w:val="000000"/>
          <w:szCs w:val="24"/>
        </w:rPr>
        <w:t xml:space="preserve"> across </w:t>
      </w:r>
      <w:r w:rsidR="00CF7653">
        <w:rPr>
          <w:rFonts w:eastAsia="Times New Roman" w:cs="Times New Roman"/>
          <w:color w:val="000000"/>
          <w:szCs w:val="24"/>
        </w:rPr>
        <w:t xml:space="preserve">the catalog </w:t>
      </w:r>
      <w:r w:rsidR="004D6266">
        <w:rPr>
          <w:rFonts w:eastAsia="Times New Roman" w:cs="Times New Roman"/>
          <w:color w:val="000000"/>
          <w:szCs w:val="24"/>
        </w:rPr>
        <w:t xml:space="preserve">or guidelines </w:t>
      </w:r>
      <w:r w:rsidR="00CF7653">
        <w:rPr>
          <w:rFonts w:eastAsia="Times New Roman" w:cs="Times New Roman"/>
          <w:color w:val="000000"/>
          <w:szCs w:val="24"/>
        </w:rPr>
        <w:t xml:space="preserve">to </w:t>
      </w:r>
      <w:r w:rsidR="00C6015F">
        <w:rPr>
          <w:rFonts w:eastAsia="Times New Roman" w:cs="Times New Roman"/>
          <w:color w:val="000000"/>
          <w:szCs w:val="24"/>
        </w:rPr>
        <w:t>“s</w:t>
      </w:r>
      <w:r w:rsidR="00C6015F" w:rsidRPr="00C6015F">
        <w:rPr>
          <w:rFonts w:eastAsia="Times New Roman" w:cs="Times New Roman"/>
          <w:color w:val="000000"/>
          <w:szCs w:val="24"/>
        </w:rPr>
        <w:t>elect any two courses from the following disciplines:</w:t>
      </w:r>
      <w:r w:rsidR="00C6015F">
        <w:rPr>
          <w:rFonts w:eastAsia="Times New Roman" w:cs="Times New Roman"/>
          <w:color w:val="000000"/>
          <w:szCs w:val="24"/>
        </w:rPr>
        <w:t xml:space="preserve"> </w:t>
      </w:r>
      <w:r w:rsidR="00C6015F" w:rsidRPr="00C6015F">
        <w:rPr>
          <w:rFonts w:eastAsia="Times New Roman" w:cs="Times New Roman"/>
          <w:color w:val="000000"/>
          <w:szCs w:val="24"/>
        </w:rPr>
        <w:t>Anthropology, Economics, Geography, History,</w:t>
      </w:r>
      <w:r w:rsidR="00C6015F">
        <w:rPr>
          <w:rFonts w:eastAsia="Times New Roman" w:cs="Times New Roman"/>
          <w:color w:val="000000"/>
          <w:szCs w:val="24"/>
        </w:rPr>
        <w:t xml:space="preserve"> </w:t>
      </w:r>
      <w:r w:rsidR="00C6015F" w:rsidRPr="00C6015F">
        <w:rPr>
          <w:rFonts w:eastAsia="Times New Roman" w:cs="Times New Roman"/>
          <w:color w:val="000000"/>
          <w:szCs w:val="24"/>
        </w:rPr>
        <w:t xml:space="preserve">Political Science, </w:t>
      </w:r>
      <w:r w:rsidR="00C6015F">
        <w:rPr>
          <w:rFonts w:eastAsia="Times New Roman" w:cs="Times New Roman"/>
          <w:color w:val="000000"/>
          <w:szCs w:val="24"/>
        </w:rPr>
        <w:t>P</w:t>
      </w:r>
      <w:r w:rsidR="00C6015F" w:rsidRPr="00C6015F">
        <w:rPr>
          <w:rFonts w:eastAsia="Times New Roman" w:cs="Times New Roman"/>
          <w:color w:val="000000"/>
          <w:szCs w:val="24"/>
        </w:rPr>
        <w:t>sychology, Social Science,</w:t>
      </w:r>
      <w:r w:rsidR="00E638E2">
        <w:rPr>
          <w:rFonts w:eastAsia="Times New Roman" w:cs="Times New Roman"/>
          <w:color w:val="000000"/>
          <w:szCs w:val="24"/>
        </w:rPr>
        <w:t xml:space="preserve"> </w:t>
      </w:r>
      <w:r w:rsidR="00C6015F" w:rsidRPr="00C6015F">
        <w:rPr>
          <w:rFonts w:eastAsia="Times New Roman" w:cs="Times New Roman"/>
          <w:color w:val="000000"/>
          <w:szCs w:val="24"/>
        </w:rPr>
        <w:t>Sociology</w:t>
      </w:r>
      <w:r w:rsidR="00E638E2">
        <w:rPr>
          <w:rFonts w:eastAsia="Times New Roman" w:cs="Times New Roman"/>
          <w:color w:val="000000"/>
          <w:szCs w:val="24"/>
        </w:rPr>
        <w:t xml:space="preserve">.” </w:t>
      </w:r>
    </w:p>
    <w:p w14:paraId="6E721F10" w14:textId="324966CD" w:rsidR="00725A83" w:rsidRPr="004D43C5" w:rsidRDefault="00065E0D" w:rsidP="00725A83">
      <w:pPr>
        <w:spacing w:after="0" w:line="480" w:lineRule="auto"/>
        <w:ind w:firstLine="720"/>
        <w:textAlignment w:val="baseline"/>
        <w:rPr>
          <w:rFonts w:eastAsia="Times New Roman" w:cs="Times New Roman"/>
          <w:color w:val="000000"/>
          <w:szCs w:val="24"/>
        </w:rPr>
      </w:pPr>
      <w:r w:rsidRPr="00E37E49">
        <w:rPr>
          <w:rFonts w:eastAsia="Times New Roman" w:cs="Times New Roman"/>
          <w:color w:val="000000"/>
          <w:szCs w:val="24"/>
        </w:rPr>
        <w:t>However, following</w:t>
      </w:r>
      <w:r>
        <w:rPr>
          <w:rFonts w:eastAsia="Times New Roman" w:cs="Times New Roman"/>
          <w:color w:val="000000"/>
          <w:szCs w:val="24"/>
        </w:rPr>
        <w:t xml:space="preserve"> </w:t>
      </w:r>
      <w:r w:rsidR="00E960FE">
        <w:rPr>
          <w:rFonts w:eastAsia="Times New Roman" w:cs="Times New Roman"/>
          <w:color w:val="000000"/>
          <w:szCs w:val="24"/>
        </w:rPr>
        <w:t>such</w:t>
      </w:r>
      <w:r w:rsidR="00FC448B">
        <w:rPr>
          <w:rFonts w:eastAsia="Times New Roman" w:cs="Times New Roman"/>
          <w:color w:val="000000"/>
          <w:szCs w:val="24"/>
        </w:rPr>
        <w:t xml:space="preserve"> </w:t>
      </w:r>
      <w:r w:rsidR="00725A83" w:rsidRPr="004D43C5">
        <w:rPr>
          <w:rFonts w:eastAsia="Times New Roman" w:cs="Times New Roman"/>
          <w:color w:val="000000"/>
          <w:szCs w:val="24"/>
        </w:rPr>
        <w:t xml:space="preserve">inspiring </w:t>
      </w:r>
      <w:r w:rsidR="00725A83">
        <w:rPr>
          <w:rFonts w:eastAsia="Times New Roman" w:cs="Times New Roman"/>
          <w:color w:val="000000"/>
          <w:szCs w:val="24"/>
        </w:rPr>
        <w:t>statements</w:t>
      </w:r>
      <w:r w:rsidR="005375A5">
        <w:rPr>
          <w:rFonts w:eastAsia="Times New Roman" w:cs="Times New Roman"/>
          <w:color w:val="000000"/>
          <w:szCs w:val="24"/>
        </w:rPr>
        <w:t xml:space="preserve"> of purpose</w:t>
      </w:r>
      <w:r w:rsidR="00725A83" w:rsidRPr="004D43C5">
        <w:rPr>
          <w:rFonts w:eastAsia="Times New Roman" w:cs="Times New Roman"/>
          <w:color w:val="000000"/>
          <w:szCs w:val="24"/>
        </w:rPr>
        <w:t>,</w:t>
      </w:r>
      <w:r w:rsidR="00725A83">
        <w:rPr>
          <w:rFonts w:eastAsia="Times New Roman" w:cs="Times New Roman"/>
          <w:color w:val="000000"/>
          <w:szCs w:val="24"/>
        </w:rPr>
        <w:t xml:space="preserve"> </w:t>
      </w:r>
      <w:r w:rsidR="005375A5">
        <w:rPr>
          <w:rFonts w:eastAsia="Times New Roman" w:cs="Times New Roman"/>
          <w:color w:val="000000"/>
          <w:szCs w:val="24"/>
        </w:rPr>
        <w:t>were astoundingly</w:t>
      </w:r>
      <w:r w:rsidR="00725A83" w:rsidRPr="004D43C5">
        <w:rPr>
          <w:rFonts w:eastAsia="Times New Roman" w:cs="Times New Roman"/>
          <w:color w:val="000000"/>
          <w:szCs w:val="24"/>
        </w:rPr>
        <w:t xml:space="preserve"> </w:t>
      </w:r>
      <w:r w:rsidR="00725A83">
        <w:rPr>
          <w:rFonts w:eastAsia="Times New Roman" w:cs="Times New Roman"/>
          <w:color w:val="000000"/>
          <w:szCs w:val="24"/>
        </w:rPr>
        <w:t>convoluted</w:t>
      </w:r>
      <w:r w:rsidR="00725A83" w:rsidRPr="004D43C5">
        <w:rPr>
          <w:rFonts w:eastAsia="Times New Roman" w:cs="Times New Roman"/>
          <w:color w:val="000000"/>
          <w:szCs w:val="24"/>
        </w:rPr>
        <w:t xml:space="preserve"> </w:t>
      </w:r>
      <w:r w:rsidR="00725A83">
        <w:rPr>
          <w:rFonts w:eastAsia="Times New Roman" w:cs="Times New Roman"/>
          <w:color w:val="000000"/>
          <w:szCs w:val="24"/>
        </w:rPr>
        <w:t xml:space="preserve">explanations </w:t>
      </w:r>
      <w:r w:rsidR="00E638E2">
        <w:rPr>
          <w:rFonts w:eastAsia="Times New Roman" w:cs="Times New Roman"/>
          <w:color w:val="000000"/>
          <w:szCs w:val="24"/>
        </w:rPr>
        <w:t>of GE expectations</w:t>
      </w:r>
      <w:r w:rsidR="00725A83">
        <w:rPr>
          <w:rFonts w:eastAsia="Times New Roman" w:cs="Times New Roman"/>
          <w:color w:val="000000"/>
          <w:szCs w:val="24"/>
        </w:rPr>
        <w:t xml:space="preserve">, such as </w:t>
      </w:r>
      <w:r w:rsidR="00725A83" w:rsidRPr="004D43C5">
        <w:rPr>
          <w:rFonts w:eastAsia="Times New Roman" w:cs="Times New Roman"/>
          <w:color w:val="000000"/>
          <w:szCs w:val="24"/>
        </w:rPr>
        <w:t xml:space="preserve">the following from </w:t>
      </w:r>
      <w:r w:rsidR="00725A83">
        <w:rPr>
          <w:rFonts w:eastAsia="Times New Roman" w:cs="Times New Roman"/>
          <w:color w:val="000000"/>
          <w:szCs w:val="24"/>
        </w:rPr>
        <w:t>a</w:t>
      </w:r>
      <w:r w:rsidR="00725A83" w:rsidRPr="004D43C5">
        <w:rPr>
          <w:rFonts w:eastAsia="Times New Roman" w:cs="Times New Roman"/>
          <w:color w:val="000000"/>
          <w:szCs w:val="24"/>
        </w:rPr>
        <w:t xml:space="preserve"> </w:t>
      </w:r>
      <w:r w:rsidR="00E960FE">
        <w:rPr>
          <w:rFonts w:eastAsia="Times New Roman" w:cs="Times New Roman"/>
          <w:color w:val="000000"/>
          <w:szCs w:val="24"/>
        </w:rPr>
        <w:t>medium-sized</w:t>
      </w:r>
      <w:r w:rsidR="00725A83">
        <w:rPr>
          <w:rFonts w:eastAsia="Times New Roman" w:cs="Times New Roman"/>
          <w:color w:val="000000"/>
          <w:szCs w:val="24"/>
        </w:rPr>
        <w:t xml:space="preserve"> college: </w:t>
      </w:r>
    </w:p>
    <w:p w14:paraId="2B1E9037" w14:textId="20008E01" w:rsidR="00725A83" w:rsidRDefault="00725A83" w:rsidP="009307EC">
      <w:pPr>
        <w:shd w:val="clear" w:color="auto" w:fill="FFFFFF"/>
        <w:spacing w:after="0" w:line="240" w:lineRule="auto"/>
        <w:ind w:left="720" w:right="720"/>
        <w:rPr>
          <w:rFonts w:eastAsia="Times New Roman" w:cs="Times New Roman"/>
          <w:color w:val="222222"/>
          <w:szCs w:val="24"/>
          <w:shd w:val="clear" w:color="auto" w:fill="FFFFFF"/>
        </w:rPr>
      </w:pPr>
      <w:r w:rsidRPr="004D43C5">
        <w:rPr>
          <w:rFonts w:eastAsia="Times New Roman" w:cs="Times New Roman"/>
          <w:color w:val="222222"/>
          <w:szCs w:val="24"/>
          <w:shd w:val="clear" w:color="auto" w:fill="FFFFFF"/>
        </w:rPr>
        <w:t xml:space="preserve">The General Education Curriculum (AGEC) is a general education certificate that fulfills lower-division general education requirements for students planning to transfer to any public community college or university in the state. Generally, the AGEC transfers as a block without loss of credit. The AGEC-A and AGEC-B require a minimum of 35* credit hours, and the AGEC-S requires a minimum of 36* credit hours. In most cases, all courses used to satisfy the AGEC will apply to graduation requirements of the university major for which the AGEC was designed. There are three types of AGECs in the district: AGEC-A, AGEC-B, and AGEC-S. As described below, these AGECs are also a component of most associate degrees and comparable degrees at other public community colleges in the state. The AGEC-A defines the general education requirements in the </w:t>
      </w:r>
      <w:proofErr w:type="gramStart"/>
      <w:r w:rsidRPr="004D43C5">
        <w:rPr>
          <w:rFonts w:eastAsia="Times New Roman" w:cs="Times New Roman"/>
          <w:color w:val="222222"/>
          <w:szCs w:val="24"/>
          <w:shd w:val="clear" w:color="auto" w:fill="FFFFFF"/>
        </w:rPr>
        <w:t>Associate in Arts</w:t>
      </w:r>
      <w:proofErr w:type="gramEnd"/>
      <w:r w:rsidRPr="004D43C5">
        <w:rPr>
          <w:rFonts w:eastAsia="Times New Roman" w:cs="Times New Roman"/>
          <w:color w:val="222222"/>
          <w:szCs w:val="24"/>
          <w:shd w:val="clear" w:color="auto" w:fill="FFFFFF"/>
        </w:rPr>
        <w:t xml:space="preserve"> (AA), Associate in Arts, Elementary Education (AAEE), and the Associate in Arts, Fine Arts (AAFA) degrees. The AGEC-B defines the general education requirements in the </w:t>
      </w:r>
      <w:proofErr w:type="gramStart"/>
      <w:r w:rsidRPr="004D43C5">
        <w:rPr>
          <w:rFonts w:eastAsia="Times New Roman" w:cs="Times New Roman"/>
          <w:color w:val="222222"/>
          <w:szCs w:val="24"/>
          <w:shd w:val="clear" w:color="auto" w:fill="FFFFFF"/>
        </w:rPr>
        <w:t>Associate in Business</w:t>
      </w:r>
      <w:proofErr w:type="gramEnd"/>
      <w:r w:rsidRPr="004D43C5">
        <w:rPr>
          <w:rFonts w:eastAsia="Times New Roman" w:cs="Times New Roman"/>
          <w:color w:val="222222"/>
          <w:szCs w:val="24"/>
          <w:shd w:val="clear" w:color="auto" w:fill="FFFFFF"/>
        </w:rPr>
        <w:t xml:space="preserve">-General Requirements (ABUS-GR) and Associate in Business-Special Requirements (ABUS-SR) degrees. The AGEC-S defines the general education requirements in the </w:t>
      </w:r>
      <w:proofErr w:type="gramStart"/>
      <w:r w:rsidRPr="004D43C5">
        <w:rPr>
          <w:rFonts w:eastAsia="Times New Roman" w:cs="Times New Roman"/>
          <w:color w:val="222222"/>
          <w:szCs w:val="24"/>
          <w:shd w:val="clear" w:color="auto" w:fill="FFFFFF"/>
        </w:rPr>
        <w:t>Associate in Science</w:t>
      </w:r>
      <w:proofErr w:type="gramEnd"/>
      <w:r w:rsidRPr="004D43C5">
        <w:rPr>
          <w:rFonts w:eastAsia="Times New Roman" w:cs="Times New Roman"/>
          <w:color w:val="222222"/>
          <w:szCs w:val="24"/>
          <w:shd w:val="clear" w:color="auto" w:fill="FFFFFF"/>
        </w:rPr>
        <w:t xml:space="preserve"> (AS) degree.</w:t>
      </w:r>
    </w:p>
    <w:p w14:paraId="505473F6" w14:textId="77777777" w:rsidR="009307EC" w:rsidRPr="004D43C5" w:rsidRDefault="009307EC" w:rsidP="009307EC">
      <w:pPr>
        <w:shd w:val="clear" w:color="auto" w:fill="FFFFFF"/>
        <w:spacing w:after="0" w:line="240" w:lineRule="auto"/>
        <w:ind w:left="720" w:right="720"/>
        <w:rPr>
          <w:rFonts w:eastAsia="Times New Roman" w:cs="Times New Roman"/>
          <w:color w:val="222222"/>
          <w:szCs w:val="24"/>
          <w:shd w:val="clear" w:color="auto" w:fill="FFFFFF"/>
        </w:rPr>
      </w:pPr>
    </w:p>
    <w:p w14:paraId="4E8F5AEE" w14:textId="639999C7" w:rsidR="00725A83" w:rsidRPr="00C60CFA" w:rsidRDefault="005375A5" w:rsidP="00725A83">
      <w:pPr>
        <w:spacing w:after="0" w:line="480" w:lineRule="auto"/>
        <w:textAlignment w:val="baseline"/>
        <w:rPr>
          <w:rFonts w:eastAsia="Times New Roman" w:cs="Times New Roman"/>
          <w:color w:val="000000"/>
          <w:szCs w:val="24"/>
        </w:rPr>
      </w:pPr>
      <w:r w:rsidRPr="00E37E49">
        <w:rPr>
          <w:rFonts w:eastAsia="Times New Roman" w:cs="Times New Roman"/>
          <w:color w:val="000000"/>
          <w:szCs w:val="24"/>
        </w:rPr>
        <w:t>Several</w:t>
      </w:r>
      <w:r w:rsidR="00725A83" w:rsidRPr="00E37E49">
        <w:rPr>
          <w:rFonts w:eastAsia="Times New Roman" w:cs="Times New Roman"/>
          <w:color w:val="000000"/>
          <w:szCs w:val="24"/>
        </w:rPr>
        <w:t xml:space="preserve"> colleges devoted 5 to 13 pages in their respective catalogs to outlining byzantine options for </w:t>
      </w:r>
      <w:r w:rsidR="005245B0" w:rsidRPr="00E37E49">
        <w:rPr>
          <w:rFonts w:eastAsia="Times New Roman" w:cs="Times New Roman"/>
          <w:color w:val="000000"/>
          <w:szCs w:val="24"/>
        </w:rPr>
        <w:t>multiple</w:t>
      </w:r>
      <w:r w:rsidR="00725A83" w:rsidRPr="00E37E49">
        <w:rPr>
          <w:rFonts w:eastAsia="Times New Roman" w:cs="Times New Roman"/>
          <w:color w:val="000000"/>
          <w:szCs w:val="24"/>
        </w:rPr>
        <w:t xml:space="preserve"> sets of general education requirements</w:t>
      </w:r>
      <w:r w:rsidR="005B2E17" w:rsidRPr="00E37E49">
        <w:rPr>
          <w:rFonts w:eastAsia="Times New Roman" w:cs="Times New Roman"/>
          <w:color w:val="000000"/>
          <w:szCs w:val="24"/>
        </w:rPr>
        <w:t xml:space="preserve"> </w:t>
      </w:r>
      <w:r w:rsidR="005245B0" w:rsidRPr="00E37E49">
        <w:rPr>
          <w:rFonts w:eastAsia="Times New Roman" w:cs="Times New Roman"/>
          <w:color w:val="000000"/>
          <w:szCs w:val="24"/>
        </w:rPr>
        <w:t xml:space="preserve">students </w:t>
      </w:r>
      <w:r w:rsidR="007409A2" w:rsidRPr="00E37E49">
        <w:rPr>
          <w:rFonts w:eastAsia="Times New Roman" w:cs="Times New Roman"/>
          <w:color w:val="000000"/>
          <w:szCs w:val="24"/>
        </w:rPr>
        <w:t>should</w:t>
      </w:r>
      <w:r w:rsidR="005245B0" w:rsidRPr="00E37E49">
        <w:rPr>
          <w:rFonts w:eastAsia="Times New Roman" w:cs="Times New Roman"/>
          <w:color w:val="000000"/>
          <w:szCs w:val="24"/>
        </w:rPr>
        <w:t xml:space="preserve"> complete, depending on their targeted</w:t>
      </w:r>
      <w:r w:rsidR="005B2E17" w:rsidRPr="00E37E49">
        <w:rPr>
          <w:rFonts w:eastAsia="Times New Roman" w:cs="Times New Roman"/>
          <w:color w:val="000000"/>
          <w:szCs w:val="24"/>
        </w:rPr>
        <w:t xml:space="preserve"> transfer institutions.</w:t>
      </w:r>
      <w:r w:rsidR="00CD29AC" w:rsidRPr="00CD29AC">
        <w:rPr>
          <w:rFonts w:eastAsia="Times New Roman" w:cs="Times New Roman"/>
          <w:b/>
          <w:bCs/>
          <w:color w:val="FF0000"/>
          <w:szCs w:val="24"/>
        </w:rPr>
        <w:t xml:space="preserve"> </w:t>
      </w:r>
      <w:r w:rsidR="00725A83">
        <w:rPr>
          <w:rFonts w:eastAsia="Times New Roman" w:cs="Times New Roman"/>
          <w:color w:val="000000"/>
          <w:szCs w:val="24"/>
        </w:rPr>
        <w:t xml:space="preserve">No doubt, </w:t>
      </w:r>
      <w:r w:rsidR="00AE64CC">
        <w:rPr>
          <w:rFonts w:eastAsia="Times New Roman" w:cs="Times New Roman"/>
          <w:color w:val="000000"/>
          <w:szCs w:val="24"/>
        </w:rPr>
        <w:t>such</w:t>
      </w:r>
      <w:r w:rsidR="00725A83">
        <w:rPr>
          <w:rFonts w:eastAsia="Times New Roman" w:cs="Times New Roman"/>
          <w:color w:val="000000"/>
          <w:szCs w:val="24"/>
        </w:rPr>
        <w:t xml:space="preserve"> contract-like </w:t>
      </w:r>
      <w:r w:rsidR="00AE64CC">
        <w:rPr>
          <w:rFonts w:eastAsia="Times New Roman" w:cs="Times New Roman"/>
          <w:color w:val="000000"/>
          <w:szCs w:val="24"/>
        </w:rPr>
        <w:t>language</w:t>
      </w:r>
      <w:r w:rsidR="00725A83">
        <w:rPr>
          <w:rFonts w:eastAsia="Times New Roman" w:cs="Times New Roman"/>
          <w:color w:val="000000"/>
          <w:szCs w:val="24"/>
        </w:rPr>
        <w:t xml:space="preserve"> is aimed at guiding students </w:t>
      </w:r>
      <w:r w:rsidR="00725A83">
        <w:rPr>
          <w:rFonts w:eastAsia="Times New Roman" w:cs="Times New Roman"/>
          <w:color w:val="000000"/>
          <w:szCs w:val="24"/>
        </w:rPr>
        <w:lastRenderedPageBreak/>
        <w:t xml:space="preserve">to make good decisions and avoid loss of credit upon transfer. </w:t>
      </w:r>
      <w:r w:rsidR="00AE64CC">
        <w:rPr>
          <w:rFonts w:eastAsia="Times New Roman" w:cs="Times New Roman"/>
          <w:color w:val="000000"/>
          <w:szCs w:val="24"/>
        </w:rPr>
        <w:t>Colleges seemed to know that this</w:t>
      </w:r>
      <w:r w:rsidR="00725A83">
        <w:rPr>
          <w:rFonts w:eastAsia="Times New Roman" w:cs="Times New Roman"/>
          <w:color w:val="000000"/>
          <w:szCs w:val="24"/>
        </w:rPr>
        <w:t xml:space="preserve"> </w:t>
      </w:r>
      <w:r w:rsidR="00AE64CC">
        <w:rPr>
          <w:rFonts w:eastAsia="Times New Roman" w:cs="Times New Roman"/>
          <w:color w:val="000000"/>
          <w:szCs w:val="24"/>
        </w:rPr>
        <w:t xml:space="preserve">lengthy, </w:t>
      </w:r>
      <w:r w:rsidR="00725A83">
        <w:rPr>
          <w:rFonts w:eastAsia="Times New Roman" w:cs="Times New Roman"/>
          <w:color w:val="000000"/>
          <w:szCs w:val="24"/>
        </w:rPr>
        <w:t xml:space="preserve">jargon-laden information </w:t>
      </w:r>
      <w:r w:rsidR="00AE64CC">
        <w:rPr>
          <w:rFonts w:eastAsia="Times New Roman" w:cs="Times New Roman"/>
          <w:color w:val="000000"/>
          <w:szCs w:val="24"/>
        </w:rPr>
        <w:t xml:space="preserve">was </w:t>
      </w:r>
      <w:r w:rsidR="00725A83">
        <w:rPr>
          <w:rFonts w:eastAsia="Times New Roman" w:cs="Times New Roman"/>
          <w:color w:val="000000"/>
          <w:szCs w:val="24"/>
        </w:rPr>
        <w:t>befuddl</w:t>
      </w:r>
      <w:r w:rsidR="00AE64CC">
        <w:rPr>
          <w:rFonts w:eastAsia="Times New Roman" w:cs="Times New Roman"/>
          <w:color w:val="000000"/>
          <w:szCs w:val="24"/>
        </w:rPr>
        <w:t xml:space="preserve">ing to </w:t>
      </w:r>
      <w:r w:rsidR="00725A83">
        <w:rPr>
          <w:rFonts w:eastAsia="Times New Roman" w:cs="Times New Roman"/>
          <w:color w:val="000000"/>
          <w:szCs w:val="24"/>
        </w:rPr>
        <w:t xml:space="preserve">students, as it was </w:t>
      </w:r>
      <w:r w:rsidR="00AE64CC">
        <w:rPr>
          <w:rFonts w:eastAsia="Times New Roman" w:cs="Times New Roman"/>
          <w:color w:val="000000"/>
          <w:szCs w:val="24"/>
        </w:rPr>
        <w:t xml:space="preserve">often </w:t>
      </w:r>
      <w:r w:rsidR="00725A83">
        <w:rPr>
          <w:rFonts w:eastAsia="Times New Roman" w:cs="Times New Roman"/>
          <w:color w:val="000000"/>
          <w:szCs w:val="24"/>
        </w:rPr>
        <w:t>accompanied by warnings</w:t>
      </w:r>
      <w:r w:rsidR="00AE64CC">
        <w:rPr>
          <w:rFonts w:eastAsia="Times New Roman" w:cs="Times New Roman"/>
          <w:color w:val="000000"/>
          <w:szCs w:val="24"/>
        </w:rPr>
        <w:t xml:space="preserve"> </w:t>
      </w:r>
      <w:r w:rsidR="00725A83">
        <w:rPr>
          <w:rFonts w:eastAsia="Times New Roman" w:cs="Times New Roman"/>
          <w:color w:val="000000"/>
          <w:szCs w:val="24"/>
        </w:rPr>
        <w:t>such as this</w:t>
      </w:r>
      <w:r w:rsidR="00AE64CC">
        <w:rPr>
          <w:rFonts w:eastAsia="Times New Roman" w:cs="Times New Roman"/>
          <w:color w:val="000000"/>
          <w:szCs w:val="24"/>
        </w:rPr>
        <w:t xml:space="preserve"> one</w:t>
      </w:r>
      <w:r w:rsidR="00725A83">
        <w:rPr>
          <w:rFonts w:eastAsia="Times New Roman" w:cs="Times New Roman"/>
          <w:color w:val="000000"/>
          <w:szCs w:val="24"/>
        </w:rPr>
        <w:t xml:space="preserve"> (in all caps): “</w:t>
      </w:r>
      <w:r w:rsidR="00725A83">
        <w:rPr>
          <w:rFonts w:ascii="Arial" w:hAnsi="Arial" w:cs="Arial"/>
          <w:color w:val="414242"/>
          <w:sz w:val="20"/>
          <w:szCs w:val="20"/>
          <w:shd w:val="clear" w:color="auto" w:fill="FFFFFF"/>
        </w:rPr>
        <w:t>IT IS STRONGLY RECOMMENDED THAT STUDENTS CONSULT WITH A COUNSELOR BEFORE MAKING FINAL ACADEMIC/VOCATIONAL DECISIONS</w:t>
      </w:r>
      <w:r w:rsidR="00725A83">
        <w:rPr>
          <w:rFonts w:eastAsia="Times New Roman" w:cs="Times New Roman"/>
          <w:color w:val="000000"/>
          <w:szCs w:val="24"/>
        </w:rPr>
        <w:t xml:space="preserve">.” Our concern </w:t>
      </w:r>
      <w:r w:rsidR="00623C06">
        <w:rPr>
          <w:rFonts w:eastAsia="Times New Roman" w:cs="Times New Roman"/>
          <w:color w:val="000000"/>
          <w:szCs w:val="24"/>
        </w:rPr>
        <w:t>with these</w:t>
      </w:r>
      <w:r w:rsidR="00725A83">
        <w:rPr>
          <w:rFonts w:eastAsia="Times New Roman" w:cs="Times New Roman"/>
          <w:color w:val="000000"/>
          <w:szCs w:val="24"/>
        </w:rPr>
        <w:t xml:space="preserve"> complex GE </w:t>
      </w:r>
      <w:r w:rsidR="00623C06">
        <w:rPr>
          <w:rFonts w:eastAsia="Times New Roman" w:cs="Times New Roman"/>
          <w:color w:val="000000"/>
          <w:szCs w:val="24"/>
        </w:rPr>
        <w:t>program</w:t>
      </w:r>
      <w:r w:rsidR="00AC3F25">
        <w:rPr>
          <w:rFonts w:eastAsia="Times New Roman" w:cs="Times New Roman"/>
          <w:color w:val="000000"/>
          <w:szCs w:val="24"/>
        </w:rPr>
        <w:t xml:space="preserve">s </w:t>
      </w:r>
      <w:r w:rsidR="00725A83">
        <w:rPr>
          <w:rFonts w:eastAsia="Times New Roman" w:cs="Times New Roman"/>
          <w:color w:val="000000"/>
          <w:szCs w:val="24"/>
        </w:rPr>
        <w:t xml:space="preserve">is how few community colleges have sufficient advisors/counselors to provide the individual attention students need to help them wade through these </w:t>
      </w:r>
      <w:r w:rsidR="00AC3F25">
        <w:rPr>
          <w:rFonts w:eastAsia="Times New Roman" w:cs="Times New Roman"/>
          <w:color w:val="000000"/>
          <w:szCs w:val="24"/>
        </w:rPr>
        <w:t>murky</w:t>
      </w:r>
      <w:r w:rsidR="00725A83">
        <w:rPr>
          <w:rFonts w:eastAsia="Times New Roman" w:cs="Times New Roman"/>
          <w:color w:val="000000"/>
          <w:szCs w:val="24"/>
        </w:rPr>
        <w:t xml:space="preserve"> waters during critical registration times. </w:t>
      </w:r>
    </w:p>
    <w:p w14:paraId="701B5158" w14:textId="2DE20808" w:rsidR="004D43C5" w:rsidRPr="00730A75" w:rsidRDefault="004D43C5" w:rsidP="00730A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730A75">
        <w:rPr>
          <w:rFonts w:cs="Times New Roman"/>
          <w:b/>
          <w:bCs/>
          <w:i/>
          <w:iCs/>
          <w:sz w:val="28"/>
          <w:szCs w:val="28"/>
          <w:shd w:val="clear" w:color="auto" w:fill="FFFFFF"/>
        </w:rPr>
        <w:t>Accrediting Commissions and General Education</w:t>
      </w:r>
    </w:p>
    <w:p w14:paraId="630C9C32" w14:textId="5C728AAE" w:rsidR="004D43C5" w:rsidRPr="00E37E49" w:rsidRDefault="004D43C5" w:rsidP="004D43C5">
      <w:pPr>
        <w:spacing w:after="0" w:line="480" w:lineRule="auto"/>
        <w:rPr>
          <w:rFonts w:cs="Times New Roman"/>
          <w:szCs w:val="24"/>
        </w:rPr>
      </w:pPr>
      <w:r w:rsidRPr="00E37E49">
        <w:rPr>
          <w:rFonts w:cs="Times New Roman"/>
          <w:szCs w:val="24"/>
        </w:rPr>
        <w:tab/>
      </w:r>
      <w:r w:rsidR="00154156">
        <w:rPr>
          <w:rFonts w:cs="Times New Roman"/>
          <w:szCs w:val="24"/>
        </w:rPr>
        <w:t xml:space="preserve">There are seven regional accrediting commissions in the U. S. in which member colleges and universities seek peer-reviewed accreditation for meeting standards. </w:t>
      </w:r>
      <w:r w:rsidR="00623C06" w:rsidRPr="00E37E49">
        <w:rPr>
          <w:rFonts w:cs="Times New Roman"/>
          <w:szCs w:val="24"/>
        </w:rPr>
        <w:t xml:space="preserve">Colleges </w:t>
      </w:r>
      <w:r w:rsidR="00676351" w:rsidRPr="00E37E49">
        <w:rPr>
          <w:rFonts w:cs="Times New Roman"/>
          <w:szCs w:val="24"/>
        </w:rPr>
        <w:t>often</w:t>
      </w:r>
      <w:r w:rsidR="00623C06" w:rsidRPr="00E37E49">
        <w:rPr>
          <w:rFonts w:cs="Times New Roman"/>
          <w:szCs w:val="24"/>
        </w:rPr>
        <w:t xml:space="preserve"> made clear the </w:t>
      </w:r>
      <w:r w:rsidR="008B6EDB" w:rsidRPr="00E37E49">
        <w:rPr>
          <w:rFonts w:cs="Times New Roman"/>
          <w:szCs w:val="24"/>
        </w:rPr>
        <w:t xml:space="preserve">connections between </w:t>
      </w:r>
      <w:r w:rsidR="00623C06" w:rsidRPr="00E37E49">
        <w:rPr>
          <w:rFonts w:cs="Times New Roman"/>
          <w:szCs w:val="24"/>
        </w:rPr>
        <w:t>their</w:t>
      </w:r>
      <w:r w:rsidR="00FA4C38" w:rsidRPr="00E37E49">
        <w:rPr>
          <w:rFonts w:cs="Times New Roman"/>
          <w:szCs w:val="24"/>
        </w:rPr>
        <w:t xml:space="preserve"> </w:t>
      </w:r>
      <w:r w:rsidR="007B5A12" w:rsidRPr="00E37E49">
        <w:rPr>
          <w:rFonts w:cs="Times New Roman"/>
          <w:szCs w:val="24"/>
        </w:rPr>
        <w:t>general education</w:t>
      </w:r>
      <w:r w:rsidR="008B6EDB" w:rsidRPr="00E37E49">
        <w:rPr>
          <w:rFonts w:cs="Times New Roman"/>
          <w:szCs w:val="24"/>
        </w:rPr>
        <w:t xml:space="preserve"> programs and accreditation requirements. </w:t>
      </w:r>
      <w:r w:rsidR="00FA4C38" w:rsidRPr="00E37E49">
        <w:rPr>
          <w:rFonts w:cs="Times New Roman"/>
          <w:szCs w:val="24"/>
        </w:rPr>
        <w:t>We</w:t>
      </w:r>
      <w:r w:rsidRPr="00E37E49">
        <w:rPr>
          <w:rFonts w:cs="Times New Roman"/>
          <w:szCs w:val="24"/>
        </w:rPr>
        <w:t xml:space="preserve"> found frequent references to accreditation </w:t>
      </w:r>
      <w:r w:rsidR="000539E5" w:rsidRPr="00E37E49">
        <w:rPr>
          <w:rFonts w:cs="Times New Roman"/>
          <w:szCs w:val="24"/>
        </w:rPr>
        <w:t>obligations</w:t>
      </w:r>
      <w:r w:rsidR="00FA4C38" w:rsidRPr="00E37E49">
        <w:rPr>
          <w:rFonts w:cs="Times New Roman"/>
          <w:szCs w:val="24"/>
        </w:rPr>
        <w:t xml:space="preserve"> in </w:t>
      </w:r>
      <w:r w:rsidR="00900416" w:rsidRPr="00E37E49">
        <w:rPr>
          <w:rFonts w:cs="Times New Roman"/>
          <w:szCs w:val="24"/>
        </w:rPr>
        <w:t>general education</w:t>
      </w:r>
      <w:r w:rsidR="00FA4C38" w:rsidRPr="00E37E49">
        <w:rPr>
          <w:rFonts w:cs="Times New Roman"/>
          <w:szCs w:val="24"/>
        </w:rPr>
        <w:t xml:space="preserve"> philosophy statements or descriptions</w:t>
      </w:r>
      <w:r w:rsidRPr="00E37E49">
        <w:rPr>
          <w:rFonts w:cs="Times New Roman"/>
          <w:szCs w:val="24"/>
        </w:rPr>
        <w:t xml:space="preserve">, </w:t>
      </w:r>
      <w:r w:rsidR="00FA4C38" w:rsidRPr="00E37E49">
        <w:rPr>
          <w:rFonts w:cs="Times New Roman"/>
          <w:szCs w:val="24"/>
        </w:rPr>
        <w:t xml:space="preserve">and </w:t>
      </w:r>
      <w:r w:rsidRPr="00E37E49">
        <w:rPr>
          <w:rFonts w:cs="Times New Roman"/>
          <w:szCs w:val="24"/>
        </w:rPr>
        <w:t xml:space="preserve">we confirmed all seven regional accrediting commissions have requirements </w:t>
      </w:r>
      <w:r w:rsidR="006954AE" w:rsidRPr="00E37E49">
        <w:rPr>
          <w:rFonts w:cs="Times New Roman"/>
          <w:szCs w:val="24"/>
        </w:rPr>
        <w:t>addressing</w:t>
      </w:r>
      <w:r w:rsidRPr="00E37E49">
        <w:rPr>
          <w:rFonts w:cs="Times New Roman"/>
          <w:szCs w:val="24"/>
        </w:rPr>
        <w:t xml:space="preserve"> </w:t>
      </w:r>
      <w:r w:rsidR="00D47550" w:rsidRPr="00E37E49">
        <w:rPr>
          <w:rFonts w:cs="Times New Roman"/>
          <w:szCs w:val="24"/>
        </w:rPr>
        <w:t>GE</w:t>
      </w:r>
      <w:r w:rsidRPr="00E37E49">
        <w:rPr>
          <w:rFonts w:cs="Times New Roman"/>
          <w:szCs w:val="24"/>
        </w:rPr>
        <w:t xml:space="preserve"> for </w:t>
      </w:r>
      <w:r w:rsidR="006954AE" w:rsidRPr="00E37E49">
        <w:rPr>
          <w:rFonts w:cs="Times New Roman"/>
          <w:szCs w:val="24"/>
        </w:rPr>
        <w:t xml:space="preserve">their </w:t>
      </w:r>
      <w:r w:rsidRPr="00E37E49">
        <w:rPr>
          <w:rFonts w:cs="Times New Roman"/>
          <w:szCs w:val="24"/>
        </w:rPr>
        <w:t xml:space="preserve">member institutions. </w:t>
      </w:r>
      <w:r w:rsidR="00D47550" w:rsidRPr="00E37E49">
        <w:rPr>
          <w:rFonts w:cs="Times New Roman"/>
          <w:szCs w:val="24"/>
        </w:rPr>
        <w:t>GE</w:t>
      </w:r>
      <w:r w:rsidR="000539E5" w:rsidRPr="00E37E49">
        <w:rPr>
          <w:rFonts w:cs="Times New Roman"/>
          <w:szCs w:val="24"/>
        </w:rPr>
        <w:t xml:space="preserve"> </w:t>
      </w:r>
      <w:r w:rsidR="006954AE" w:rsidRPr="00E37E49">
        <w:rPr>
          <w:rFonts w:cs="Times New Roman"/>
          <w:szCs w:val="24"/>
        </w:rPr>
        <w:t>expectations</w:t>
      </w:r>
      <w:r w:rsidR="000539E5" w:rsidRPr="00E37E49">
        <w:rPr>
          <w:rFonts w:cs="Times New Roman"/>
          <w:szCs w:val="24"/>
        </w:rPr>
        <w:t xml:space="preserve"> from accreditors </w:t>
      </w:r>
      <w:r w:rsidR="006954AE" w:rsidRPr="00E37E49">
        <w:rPr>
          <w:rFonts w:cs="Times New Roman"/>
          <w:szCs w:val="24"/>
        </w:rPr>
        <w:t>are</w:t>
      </w:r>
      <w:r w:rsidR="000539E5" w:rsidRPr="00E37E49">
        <w:rPr>
          <w:rFonts w:cs="Times New Roman"/>
          <w:szCs w:val="24"/>
        </w:rPr>
        <w:t xml:space="preserve"> </w:t>
      </w:r>
      <w:r w:rsidRPr="00E37E49">
        <w:rPr>
          <w:rFonts w:cs="Times New Roman"/>
          <w:szCs w:val="24"/>
        </w:rPr>
        <w:t xml:space="preserve">similar in spirit and </w:t>
      </w:r>
      <w:r w:rsidR="006954AE" w:rsidRPr="00E37E49">
        <w:rPr>
          <w:rFonts w:cs="Times New Roman"/>
          <w:szCs w:val="24"/>
        </w:rPr>
        <w:t>largely</w:t>
      </w:r>
      <w:r w:rsidRPr="00E37E49">
        <w:rPr>
          <w:rFonts w:cs="Times New Roman"/>
          <w:szCs w:val="24"/>
        </w:rPr>
        <w:t xml:space="preserve"> non-prescriptive, apart from calling for </w:t>
      </w:r>
      <w:r w:rsidR="00FA4C38" w:rsidRPr="00E37E49">
        <w:rPr>
          <w:rFonts w:cs="Times New Roman"/>
          <w:szCs w:val="24"/>
        </w:rPr>
        <w:t xml:space="preserve">colleges to establish </w:t>
      </w:r>
      <w:r w:rsidRPr="00E37E49">
        <w:rPr>
          <w:rFonts w:cs="Times New Roman"/>
          <w:szCs w:val="24"/>
        </w:rPr>
        <w:t xml:space="preserve">broad areas of knowledge to be attained by all </w:t>
      </w:r>
      <w:r w:rsidR="00C6254C" w:rsidRPr="00E37E49">
        <w:rPr>
          <w:rFonts w:cs="Times New Roman"/>
          <w:szCs w:val="24"/>
        </w:rPr>
        <w:t xml:space="preserve">undergraduate </w:t>
      </w:r>
      <w:r w:rsidRPr="00E37E49">
        <w:rPr>
          <w:rFonts w:cs="Times New Roman"/>
          <w:szCs w:val="24"/>
        </w:rPr>
        <w:t>studen</w:t>
      </w:r>
      <w:r w:rsidR="00C6254C" w:rsidRPr="00E37E49">
        <w:rPr>
          <w:rFonts w:cs="Times New Roman"/>
          <w:szCs w:val="24"/>
        </w:rPr>
        <w:t>ts</w:t>
      </w:r>
      <w:r w:rsidRPr="00E37E49">
        <w:rPr>
          <w:rFonts w:cs="Times New Roman"/>
          <w:szCs w:val="24"/>
        </w:rPr>
        <w:t xml:space="preserve">. Following are edited statements from the regional </w:t>
      </w:r>
      <w:r w:rsidR="00982DF8" w:rsidRPr="00E37E49">
        <w:rPr>
          <w:rFonts w:cs="Times New Roman"/>
          <w:szCs w:val="24"/>
        </w:rPr>
        <w:t xml:space="preserve">accrediting </w:t>
      </w:r>
      <w:r w:rsidRPr="00E37E49">
        <w:rPr>
          <w:rFonts w:cs="Times New Roman"/>
          <w:szCs w:val="24"/>
        </w:rPr>
        <w:t xml:space="preserve">commissions that are quite clear about the </w:t>
      </w:r>
      <w:r w:rsidR="00FA4C38" w:rsidRPr="00E37E49">
        <w:rPr>
          <w:rFonts w:cs="Times New Roman"/>
          <w:szCs w:val="24"/>
        </w:rPr>
        <w:t>need for a</w:t>
      </w:r>
      <w:r w:rsidRPr="00E37E49">
        <w:rPr>
          <w:rFonts w:cs="Times New Roman"/>
          <w:szCs w:val="24"/>
        </w:rPr>
        <w:t xml:space="preserve"> common core of knowledge:</w:t>
      </w:r>
    </w:p>
    <w:p w14:paraId="75D1147C" w14:textId="77777777" w:rsidR="004D43C5" w:rsidRPr="00E37E49" w:rsidRDefault="004D43C5" w:rsidP="00AD71CF">
      <w:pPr>
        <w:spacing w:after="120"/>
        <w:rPr>
          <w:rFonts w:cs="Times New Roman"/>
          <w:i/>
          <w:iCs/>
          <w:szCs w:val="24"/>
        </w:rPr>
      </w:pPr>
      <w:r w:rsidRPr="00E37E49">
        <w:rPr>
          <w:rFonts w:cs="Times New Roman"/>
          <w:i/>
          <w:iCs/>
          <w:szCs w:val="24"/>
        </w:rPr>
        <w:t>Accrediting Commission for Community and Junior Colleges (ACCJC) Western Association of Schools and Colleges</w:t>
      </w:r>
    </w:p>
    <w:p w14:paraId="710BCF95" w14:textId="77777777" w:rsidR="004D43C5" w:rsidRPr="00E37E49" w:rsidRDefault="004D43C5" w:rsidP="00431278">
      <w:pPr>
        <w:spacing w:after="0" w:line="480" w:lineRule="auto"/>
        <w:ind w:left="720"/>
        <w:rPr>
          <w:rFonts w:cs="Times New Roman"/>
          <w:szCs w:val="24"/>
        </w:rPr>
      </w:pPr>
      <w:r w:rsidRPr="00E37E49">
        <w:rPr>
          <w:rFonts w:cs="Times New Roman"/>
          <w:szCs w:val="24"/>
        </w:rPr>
        <w:t xml:space="preserve">The institution defines and incorporates into all of its degree programs a substantial component of general education designed to ensure breadth of knowledge and promote intellectual inquiry. The general education component includes an introduction to some </w:t>
      </w:r>
      <w:r w:rsidRPr="00E37E49">
        <w:rPr>
          <w:rFonts w:cs="Times New Roman"/>
          <w:szCs w:val="24"/>
        </w:rPr>
        <w:lastRenderedPageBreak/>
        <w:t xml:space="preserve">of the major areas of knowledge. General education courses are selected to ensure students achieve comprehensive learning outcomes. </w:t>
      </w:r>
    </w:p>
    <w:p w14:paraId="6D276EC1" w14:textId="77777777" w:rsidR="004D43C5" w:rsidRPr="00E37E49" w:rsidRDefault="004D43C5" w:rsidP="00AD71CF">
      <w:pPr>
        <w:spacing w:after="120"/>
        <w:rPr>
          <w:rFonts w:cs="Times New Roman"/>
          <w:i/>
          <w:iCs/>
          <w:szCs w:val="24"/>
        </w:rPr>
      </w:pPr>
      <w:r w:rsidRPr="00E37E49">
        <w:rPr>
          <w:rFonts w:cs="Times New Roman"/>
          <w:i/>
          <w:iCs/>
          <w:szCs w:val="24"/>
        </w:rPr>
        <w:t>Higher Learning Commission (HLC)</w:t>
      </w:r>
    </w:p>
    <w:p w14:paraId="153ECF84" w14:textId="313F2169" w:rsidR="004D43C5" w:rsidRPr="00431278" w:rsidRDefault="004D43C5" w:rsidP="00154156">
      <w:pPr>
        <w:spacing w:after="0" w:line="480" w:lineRule="auto"/>
        <w:ind w:left="720"/>
        <w:rPr>
          <w:rFonts w:cs="Times New Roman"/>
          <w:szCs w:val="24"/>
        </w:rPr>
      </w:pPr>
      <w:r w:rsidRPr="00431278">
        <w:rPr>
          <w:rFonts w:cs="Times New Roman"/>
          <w:szCs w:val="24"/>
        </w:rPr>
        <w:t>The institution has a program of general education that is grounded in a philosophy or framework developed by the institution or adopted from an established framework. It imparts broad knowledge and intellectual concepts to students and develops skills and attitudes that the institution believes every college-educated person should possess.</w:t>
      </w:r>
    </w:p>
    <w:p w14:paraId="25ABC728" w14:textId="77777777" w:rsidR="004D43C5" w:rsidRPr="00E37E49" w:rsidRDefault="004D43C5" w:rsidP="00AD71CF">
      <w:pPr>
        <w:spacing w:after="120"/>
        <w:rPr>
          <w:rFonts w:cs="Times New Roman"/>
          <w:i/>
          <w:iCs/>
          <w:szCs w:val="24"/>
        </w:rPr>
      </w:pPr>
      <w:r w:rsidRPr="00E37E49">
        <w:rPr>
          <w:rFonts w:cs="Times New Roman"/>
          <w:i/>
          <w:iCs/>
          <w:szCs w:val="24"/>
        </w:rPr>
        <w:t>Middle States Commission on Higher Education (MSCHE)</w:t>
      </w:r>
    </w:p>
    <w:p w14:paraId="4A0418F4" w14:textId="77777777" w:rsidR="004D43C5" w:rsidRPr="00431278" w:rsidRDefault="004D43C5" w:rsidP="00431278">
      <w:pPr>
        <w:spacing w:after="0" w:line="480" w:lineRule="auto"/>
        <w:ind w:left="720"/>
        <w:rPr>
          <w:rFonts w:cs="Times New Roman"/>
          <w:szCs w:val="24"/>
        </w:rPr>
      </w:pPr>
      <w:r w:rsidRPr="00431278">
        <w:rPr>
          <w:rFonts w:cs="Times New Roman"/>
          <w:szCs w:val="24"/>
        </w:rPr>
        <w:t>In institutions that offer undergraduate education, a general education program must be free standing or integrated into academic disciplines, that offers a sufficient scope to draw students into new areas of intellectual experience, expanding their cultural and global awareness and cultural sensitivity, and preparing them to make well-reasoned judgments outside as well as within their academic field.</w:t>
      </w:r>
    </w:p>
    <w:p w14:paraId="5FD6F6A9" w14:textId="77777777" w:rsidR="004D43C5" w:rsidRPr="00E37E49" w:rsidRDefault="004D43C5" w:rsidP="00AD71CF">
      <w:pPr>
        <w:spacing w:after="120"/>
        <w:rPr>
          <w:rFonts w:cs="Times New Roman"/>
          <w:i/>
          <w:iCs/>
          <w:szCs w:val="24"/>
        </w:rPr>
      </w:pPr>
      <w:r w:rsidRPr="00E37E49">
        <w:rPr>
          <w:rFonts w:cs="Times New Roman"/>
          <w:i/>
          <w:iCs/>
          <w:szCs w:val="24"/>
        </w:rPr>
        <w:t>New England Commission of Higher Education (NECHE)</w:t>
      </w:r>
    </w:p>
    <w:p w14:paraId="54C19845" w14:textId="77777777" w:rsidR="004D43C5" w:rsidRPr="00431278" w:rsidRDefault="004D43C5" w:rsidP="00431278">
      <w:pPr>
        <w:spacing w:after="0" w:line="480" w:lineRule="auto"/>
        <w:ind w:left="720"/>
        <w:rPr>
          <w:rFonts w:cs="Times New Roman"/>
          <w:szCs w:val="24"/>
        </w:rPr>
      </w:pPr>
      <w:r w:rsidRPr="00431278">
        <w:rPr>
          <w:rFonts w:cs="Times New Roman"/>
          <w:szCs w:val="24"/>
        </w:rPr>
        <w:t xml:space="preserve">The general education requirement is coherent and substantive. It embodies the institution’s definition of an educated person and prepares students for the world in which they will live.  </w:t>
      </w:r>
    </w:p>
    <w:p w14:paraId="21FB77F8" w14:textId="77777777" w:rsidR="004D43C5" w:rsidRPr="00E37E49" w:rsidRDefault="004D43C5" w:rsidP="00AD71CF">
      <w:pPr>
        <w:spacing w:after="120"/>
        <w:rPr>
          <w:rFonts w:cs="Times New Roman"/>
          <w:i/>
          <w:iCs/>
          <w:szCs w:val="24"/>
        </w:rPr>
      </w:pPr>
      <w:r w:rsidRPr="00E37E49">
        <w:rPr>
          <w:rFonts w:cs="Times New Roman"/>
          <w:i/>
          <w:iCs/>
          <w:szCs w:val="24"/>
        </w:rPr>
        <w:t>Northwest Commission on Colleges and Universities (NWCCU)</w:t>
      </w:r>
    </w:p>
    <w:p w14:paraId="473623F5" w14:textId="77777777" w:rsidR="004D43C5" w:rsidRPr="00431278" w:rsidRDefault="004D43C5" w:rsidP="00431278">
      <w:pPr>
        <w:spacing w:after="0" w:line="480" w:lineRule="auto"/>
        <w:ind w:left="720"/>
        <w:rPr>
          <w:rFonts w:cs="Times New Roman"/>
          <w:szCs w:val="24"/>
        </w:rPr>
      </w:pPr>
      <w:r w:rsidRPr="00431278">
        <w:rPr>
          <w:rFonts w:cs="Times New Roman"/>
          <w:szCs w:val="24"/>
        </w:rPr>
        <w:t xml:space="preserve">Consistent with its mission, the institution establishes and assesses, across all associate and bachelor level programs or within a General Education curriculum, institutional learning outcomes and/or core competencies. </w:t>
      </w:r>
    </w:p>
    <w:p w14:paraId="030E570F" w14:textId="77777777" w:rsidR="004D43C5" w:rsidRPr="00E37E49" w:rsidRDefault="004D43C5" w:rsidP="00AD71CF">
      <w:pPr>
        <w:spacing w:after="120"/>
        <w:rPr>
          <w:rFonts w:cs="Times New Roman"/>
          <w:i/>
          <w:iCs/>
          <w:szCs w:val="24"/>
        </w:rPr>
      </w:pPr>
      <w:r w:rsidRPr="00E37E49">
        <w:rPr>
          <w:rFonts w:cs="Times New Roman"/>
          <w:i/>
          <w:iCs/>
          <w:szCs w:val="24"/>
        </w:rPr>
        <w:t>Southern Association of Colleges and Schools Commission on Colleges (SACSCOC)</w:t>
      </w:r>
    </w:p>
    <w:p w14:paraId="582E80E3" w14:textId="77777777" w:rsidR="004D43C5" w:rsidRPr="00431278" w:rsidRDefault="004D43C5" w:rsidP="00431278">
      <w:pPr>
        <w:spacing w:after="0" w:line="480" w:lineRule="auto"/>
        <w:ind w:left="720"/>
        <w:rPr>
          <w:rFonts w:cs="Times New Roman"/>
          <w:szCs w:val="24"/>
        </w:rPr>
      </w:pPr>
      <w:r w:rsidRPr="00431278">
        <w:rPr>
          <w:rFonts w:cs="Times New Roman"/>
          <w:szCs w:val="24"/>
        </w:rPr>
        <w:t xml:space="preserve">Collegiate-level educational programs emphasize both breadth and depth of student learning. The structure and content of a program challenges students to integrate knowledge and develop skills of analysis and inquiry. General education is an integral </w:t>
      </w:r>
      <w:r w:rsidRPr="00431278">
        <w:rPr>
          <w:rFonts w:cs="Times New Roman"/>
          <w:szCs w:val="24"/>
        </w:rPr>
        <w:lastRenderedPageBreak/>
        <w:t xml:space="preserve">component of an undergraduate degree program through which students encounter the basic content and methodology of the principal areas of knowledge. </w:t>
      </w:r>
    </w:p>
    <w:p w14:paraId="022112FD" w14:textId="77777777" w:rsidR="004D43C5" w:rsidRPr="00E37E49" w:rsidRDefault="004D43C5" w:rsidP="00AD71CF">
      <w:pPr>
        <w:spacing w:after="120"/>
        <w:rPr>
          <w:rFonts w:cs="Times New Roman"/>
          <w:i/>
          <w:iCs/>
          <w:szCs w:val="24"/>
        </w:rPr>
      </w:pPr>
      <w:r w:rsidRPr="00E37E49">
        <w:rPr>
          <w:rFonts w:cs="Times New Roman"/>
          <w:i/>
          <w:iCs/>
          <w:szCs w:val="24"/>
        </w:rPr>
        <w:t>WASC Senior College and University Commission (WSCUC)</w:t>
      </w:r>
    </w:p>
    <w:p w14:paraId="721F791C" w14:textId="5D466867" w:rsidR="009D6CB8" w:rsidRDefault="004D43C5" w:rsidP="00730A75">
      <w:pPr>
        <w:spacing w:after="0" w:line="480" w:lineRule="auto"/>
        <w:ind w:left="720"/>
        <w:rPr>
          <w:rFonts w:cs="Times New Roman"/>
          <w:szCs w:val="24"/>
        </w:rPr>
      </w:pPr>
      <w:r w:rsidRPr="00431278">
        <w:rPr>
          <w:rFonts w:cs="Times New Roman"/>
          <w:szCs w:val="24"/>
        </w:rPr>
        <w:t xml:space="preserve">Undergraduate programs engage students in an integrated course of study of sufficient breadth and depth to prepare them for work, citizenship, and life-long learning. </w:t>
      </w:r>
    </w:p>
    <w:p w14:paraId="60B373A3" w14:textId="184A36A8" w:rsidR="00D54D19" w:rsidRPr="00E37E49" w:rsidRDefault="004D43C5" w:rsidP="009D6CB8">
      <w:pPr>
        <w:spacing w:after="0" w:line="480" w:lineRule="auto"/>
        <w:ind w:firstLine="720"/>
        <w:rPr>
          <w:rFonts w:eastAsia="Times New Roman" w:cs="Times New Roman"/>
          <w:szCs w:val="24"/>
        </w:rPr>
      </w:pPr>
      <w:r w:rsidRPr="00E37E49">
        <w:rPr>
          <w:rFonts w:eastAsia="Times New Roman" w:cs="Times New Roman"/>
          <w:szCs w:val="24"/>
        </w:rPr>
        <w:t xml:space="preserve">All seven </w:t>
      </w:r>
      <w:r w:rsidR="00A24839" w:rsidRPr="00E37E49">
        <w:rPr>
          <w:rFonts w:eastAsia="Times New Roman" w:cs="Times New Roman"/>
          <w:szCs w:val="24"/>
        </w:rPr>
        <w:t xml:space="preserve">regional </w:t>
      </w:r>
      <w:r w:rsidRPr="00E37E49">
        <w:rPr>
          <w:rFonts w:eastAsia="Times New Roman" w:cs="Times New Roman"/>
          <w:szCs w:val="24"/>
        </w:rPr>
        <w:t xml:space="preserve">accreditors </w:t>
      </w:r>
      <w:r w:rsidR="00D47550" w:rsidRPr="00E37E49">
        <w:rPr>
          <w:rFonts w:eastAsia="Times New Roman" w:cs="Times New Roman"/>
          <w:szCs w:val="24"/>
        </w:rPr>
        <w:t xml:space="preserve">specify the need for </w:t>
      </w:r>
      <w:r w:rsidRPr="00E37E49">
        <w:rPr>
          <w:rFonts w:eastAsia="Times New Roman" w:cs="Times New Roman"/>
          <w:szCs w:val="24"/>
        </w:rPr>
        <w:t xml:space="preserve">a </w:t>
      </w:r>
      <w:r w:rsidR="00900416" w:rsidRPr="00E37E49">
        <w:rPr>
          <w:rFonts w:eastAsia="Times New Roman" w:cs="Times New Roman"/>
          <w:szCs w:val="24"/>
        </w:rPr>
        <w:t>general education</w:t>
      </w:r>
      <w:r w:rsidRPr="00E37E49">
        <w:rPr>
          <w:rFonts w:eastAsia="Times New Roman" w:cs="Times New Roman"/>
          <w:szCs w:val="24"/>
        </w:rPr>
        <w:t xml:space="preserve"> program (or a defined and measured set of core competencies) for undergraduate programs. Most </w:t>
      </w:r>
      <w:r w:rsidR="00783CED" w:rsidRPr="00E37E49">
        <w:rPr>
          <w:rFonts w:eastAsia="Times New Roman" w:cs="Times New Roman"/>
          <w:szCs w:val="24"/>
        </w:rPr>
        <w:t>note</w:t>
      </w:r>
      <w:r w:rsidRPr="00E37E49">
        <w:rPr>
          <w:rFonts w:eastAsia="Times New Roman" w:cs="Times New Roman"/>
          <w:szCs w:val="24"/>
        </w:rPr>
        <w:t xml:space="preserve"> minimal course credits (15-20 for the associate degree) but also have expanded their guidelines to allow for alternatives to coursework for demonstration of </w:t>
      </w:r>
      <w:r w:rsidR="00900416" w:rsidRPr="00E37E49">
        <w:rPr>
          <w:rFonts w:eastAsia="Times New Roman" w:cs="Times New Roman"/>
          <w:szCs w:val="24"/>
        </w:rPr>
        <w:t>general education</w:t>
      </w:r>
      <w:r w:rsidRPr="00E37E49">
        <w:rPr>
          <w:rFonts w:eastAsia="Times New Roman" w:cs="Times New Roman"/>
          <w:szCs w:val="24"/>
        </w:rPr>
        <w:t xml:space="preserve"> competencies. For example, HLC’s policy calls for</w:t>
      </w:r>
      <w:r w:rsidR="00846308" w:rsidRPr="00E37E49">
        <w:rPr>
          <w:rFonts w:eastAsia="Times New Roman" w:cs="Times New Roman"/>
          <w:szCs w:val="24"/>
        </w:rPr>
        <w:t xml:space="preserve"> meeting its general education requirement</w:t>
      </w:r>
      <w:r w:rsidRPr="00E37E49">
        <w:rPr>
          <w:rFonts w:eastAsia="Times New Roman" w:cs="Times New Roman"/>
          <w:szCs w:val="24"/>
        </w:rPr>
        <w:t xml:space="preserve"> </w:t>
      </w:r>
      <w:r w:rsidR="003651F0" w:rsidRPr="00E37E49">
        <w:rPr>
          <w:rFonts w:eastAsia="Times New Roman" w:cs="Times New Roman"/>
          <w:szCs w:val="24"/>
        </w:rPr>
        <w:t xml:space="preserve">through either “a </w:t>
      </w:r>
      <w:r w:rsidRPr="00E37E49">
        <w:rPr>
          <w:rFonts w:eastAsia="Times New Roman" w:cs="Times New Roman"/>
          <w:szCs w:val="24"/>
        </w:rPr>
        <w:t>traditional practice of distributed curricula (15 semester credits for AAS degrees, 24 for AS or AA degree</w:t>
      </w:r>
      <w:r w:rsidR="00065946" w:rsidRPr="00E37E49">
        <w:rPr>
          <w:rFonts w:eastAsia="Times New Roman" w:cs="Times New Roman"/>
          <w:szCs w:val="24"/>
        </w:rPr>
        <w:t>s</w:t>
      </w:r>
      <w:r w:rsidR="00D54D19" w:rsidRPr="00E37E49">
        <w:rPr>
          <w:rFonts w:eastAsia="Times New Roman" w:cs="Times New Roman"/>
          <w:szCs w:val="24"/>
        </w:rPr>
        <w:t>, and 30 for bachelor’s degrees)</w:t>
      </w:r>
      <w:r w:rsidR="00F82469" w:rsidRPr="00E37E49">
        <w:rPr>
          <w:rFonts w:eastAsia="Times New Roman" w:cs="Times New Roman"/>
          <w:szCs w:val="24"/>
        </w:rPr>
        <w:t xml:space="preserve"> </w:t>
      </w:r>
      <w:r w:rsidR="003651F0" w:rsidRPr="00E37E49">
        <w:rPr>
          <w:rFonts w:eastAsia="Times New Roman" w:cs="Times New Roman"/>
          <w:szCs w:val="24"/>
        </w:rPr>
        <w:t>or</w:t>
      </w:r>
      <w:r w:rsidR="00F82469" w:rsidRPr="00E37E49">
        <w:rPr>
          <w:rFonts w:eastAsia="Times New Roman" w:cs="Times New Roman"/>
          <w:szCs w:val="24"/>
        </w:rPr>
        <w:t xml:space="preserve"> through </w:t>
      </w:r>
      <w:r w:rsidRPr="00E37E49">
        <w:rPr>
          <w:rFonts w:eastAsia="Times New Roman" w:cs="Times New Roman"/>
          <w:szCs w:val="24"/>
        </w:rPr>
        <w:t>integrated</w:t>
      </w:r>
      <w:r w:rsidR="00D54D19" w:rsidRPr="00E37E49">
        <w:rPr>
          <w:rFonts w:eastAsia="Times New Roman" w:cs="Times New Roman"/>
          <w:szCs w:val="24"/>
        </w:rPr>
        <w:t xml:space="preserve"> </w:t>
      </w:r>
      <w:r w:rsidRPr="00E37E49">
        <w:rPr>
          <w:rFonts w:eastAsia="Times New Roman" w:cs="Times New Roman"/>
          <w:szCs w:val="24"/>
        </w:rPr>
        <w:t xml:space="preserve">embedded, interdisciplinary, or other accepted models that demonstrate a minimum requirement equivalent to the distributed model” </w:t>
      </w:r>
      <w:r w:rsidR="00846308" w:rsidRPr="00E37E49">
        <w:rPr>
          <w:rFonts w:eastAsia="Times New Roman" w:cs="Times New Roman"/>
          <w:szCs w:val="24"/>
        </w:rPr>
        <w:t>(</w:t>
      </w:r>
      <w:r w:rsidR="00783CED" w:rsidRPr="00E37E49">
        <w:rPr>
          <w:rFonts w:eastAsia="Times New Roman" w:cs="Times New Roman"/>
          <w:szCs w:val="24"/>
        </w:rPr>
        <w:t xml:space="preserve">section B.1.h). </w:t>
      </w:r>
      <w:r w:rsidR="00846308" w:rsidRPr="00E37E49">
        <w:rPr>
          <w:rFonts w:eastAsia="Times New Roman" w:cs="Times New Roman"/>
          <w:szCs w:val="24"/>
        </w:rPr>
        <w:t xml:space="preserve"> </w:t>
      </w:r>
    </w:p>
    <w:p w14:paraId="4F95DAAE" w14:textId="7EA84E92" w:rsidR="00801425" w:rsidRPr="00E37E49" w:rsidRDefault="005A4A5D" w:rsidP="00465C5D">
      <w:pPr>
        <w:spacing w:after="0" w:line="480" w:lineRule="auto"/>
        <w:ind w:firstLine="720"/>
        <w:rPr>
          <w:rFonts w:eastAsia="Times New Roman" w:cs="Times New Roman"/>
          <w:szCs w:val="24"/>
        </w:rPr>
      </w:pPr>
      <w:r w:rsidRPr="00E37E49">
        <w:rPr>
          <w:rFonts w:eastAsia="Times New Roman" w:cs="Times New Roman"/>
          <w:szCs w:val="24"/>
        </w:rPr>
        <w:t xml:space="preserve">All </w:t>
      </w:r>
      <w:r w:rsidR="00533B0B" w:rsidRPr="00E37E49">
        <w:rPr>
          <w:rFonts w:eastAsia="Times New Roman" w:cs="Times New Roman"/>
          <w:szCs w:val="24"/>
        </w:rPr>
        <w:t xml:space="preserve">seven regional </w:t>
      </w:r>
      <w:r w:rsidR="00A24839" w:rsidRPr="00E37E49">
        <w:rPr>
          <w:rFonts w:eastAsia="Times New Roman" w:cs="Times New Roman"/>
          <w:szCs w:val="24"/>
        </w:rPr>
        <w:t>accreditors stipulate</w:t>
      </w:r>
      <w:r w:rsidR="002C1418" w:rsidRPr="00E37E49">
        <w:rPr>
          <w:rFonts w:eastAsia="Times New Roman" w:cs="Times New Roman"/>
          <w:szCs w:val="24"/>
        </w:rPr>
        <w:t xml:space="preserve"> domains of knowledge </w:t>
      </w:r>
      <w:r w:rsidR="00A330DE" w:rsidRPr="00E37E49">
        <w:rPr>
          <w:rFonts w:eastAsia="Times New Roman" w:cs="Times New Roman"/>
          <w:szCs w:val="24"/>
        </w:rPr>
        <w:t>in their</w:t>
      </w:r>
      <w:r w:rsidR="00DC17D0" w:rsidRPr="00E37E49">
        <w:rPr>
          <w:rFonts w:eastAsia="Times New Roman" w:cs="Times New Roman"/>
          <w:szCs w:val="24"/>
        </w:rPr>
        <w:t xml:space="preserve"> </w:t>
      </w:r>
      <w:r w:rsidR="00900416" w:rsidRPr="00E37E49">
        <w:rPr>
          <w:rFonts w:eastAsia="Times New Roman" w:cs="Times New Roman"/>
          <w:szCs w:val="24"/>
        </w:rPr>
        <w:t>general education</w:t>
      </w:r>
      <w:r w:rsidR="00286AF1" w:rsidRPr="00E37E49">
        <w:rPr>
          <w:rFonts w:eastAsia="Times New Roman" w:cs="Times New Roman"/>
          <w:szCs w:val="24"/>
        </w:rPr>
        <w:t xml:space="preserve"> requirements</w:t>
      </w:r>
      <w:r w:rsidR="00E42CA7" w:rsidRPr="00E37E49">
        <w:rPr>
          <w:rFonts w:eastAsia="Times New Roman" w:cs="Times New Roman"/>
          <w:szCs w:val="24"/>
        </w:rPr>
        <w:t>, standards</w:t>
      </w:r>
      <w:r w:rsidR="001B0839" w:rsidRPr="00E37E49">
        <w:rPr>
          <w:rFonts w:eastAsia="Times New Roman" w:cs="Times New Roman"/>
          <w:szCs w:val="24"/>
        </w:rPr>
        <w:t>,</w:t>
      </w:r>
      <w:r w:rsidR="00E42CA7" w:rsidRPr="00E37E49">
        <w:rPr>
          <w:rFonts w:eastAsia="Times New Roman" w:cs="Times New Roman"/>
          <w:szCs w:val="24"/>
        </w:rPr>
        <w:t xml:space="preserve"> </w:t>
      </w:r>
      <w:r w:rsidR="002C1418" w:rsidRPr="00E37E49">
        <w:rPr>
          <w:rFonts w:eastAsia="Times New Roman" w:cs="Times New Roman"/>
          <w:szCs w:val="24"/>
        </w:rPr>
        <w:t xml:space="preserve">or </w:t>
      </w:r>
      <w:r w:rsidR="00E42CA7" w:rsidRPr="00E37E49">
        <w:rPr>
          <w:rFonts w:eastAsia="Times New Roman" w:cs="Times New Roman"/>
          <w:szCs w:val="24"/>
        </w:rPr>
        <w:t xml:space="preserve">assessment </w:t>
      </w:r>
      <w:r w:rsidR="002C1418" w:rsidRPr="00E37E49">
        <w:rPr>
          <w:rFonts w:eastAsia="Times New Roman" w:cs="Times New Roman"/>
          <w:szCs w:val="24"/>
        </w:rPr>
        <w:t xml:space="preserve">protocols. </w:t>
      </w:r>
      <w:r w:rsidR="00C11AC9" w:rsidRPr="00E37E49">
        <w:rPr>
          <w:rFonts w:eastAsia="Times New Roman" w:cs="Times New Roman"/>
          <w:szCs w:val="24"/>
        </w:rPr>
        <w:t>Four</w:t>
      </w:r>
      <w:r w:rsidR="00A24839" w:rsidRPr="00E37E49">
        <w:rPr>
          <w:rFonts w:eastAsia="Times New Roman" w:cs="Times New Roman"/>
          <w:szCs w:val="24"/>
        </w:rPr>
        <w:t xml:space="preserve"> </w:t>
      </w:r>
      <w:r w:rsidR="00DC17D0" w:rsidRPr="00E37E49">
        <w:rPr>
          <w:rFonts w:eastAsia="Times New Roman" w:cs="Times New Roman"/>
          <w:szCs w:val="24"/>
        </w:rPr>
        <w:t>explicitly</w:t>
      </w:r>
      <w:r w:rsidR="00C11AC9" w:rsidRPr="00E37E49">
        <w:rPr>
          <w:rFonts w:eastAsia="Times New Roman" w:cs="Times New Roman"/>
          <w:szCs w:val="24"/>
        </w:rPr>
        <w:t xml:space="preserve"> </w:t>
      </w:r>
      <w:r w:rsidR="00507D18" w:rsidRPr="00E37E49">
        <w:rPr>
          <w:rFonts w:eastAsia="Times New Roman" w:cs="Times New Roman"/>
          <w:szCs w:val="24"/>
        </w:rPr>
        <w:t>call for inclusion of arts and humanities, social sciences, natural sciences, and mathematic</w:t>
      </w:r>
      <w:r w:rsidR="00C11AC9" w:rsidRPr="00E37E49">
        <w:rPr>
          <w:rFonts w:eastAsia="Times New Roman" w:cs="Times New Roman"/>
          <w:szCs w:val="24"/>
        </w:rPr>
        <w:t>s</w:t>
      </w:r>
      <w:r w:rsidR="00A6417A" w:rsidRPr="00E37E49">
        <w:rPr>
          <w:rFonts w:eastAsia="Times New Roman" w:cs="Times New Roman"/>
          <w:szCs w:val="24"/>
        </w:rPr>
        <w:t xml:space="preserve">. </w:t>
      </w:r>
      <w:r w:rsidR="006C34F9" w:rsidRPr="00E37E49">
        <w:rPr>
          <w:rFonts w:eastAsia="Times New Roman" w:cs="Times New Roman"/>
          <w:szCs w:val="24"/>
        </w:rPr>
        <w:t>T</w:t>
      </w:r>
      <w:r w:rsidR="00286AF1" w:rsidRPr="00E37E49">
        <w:rPr>
          <w:rFonts w:eastAsia="Times New Roman" w:cs="Times New Roman"/>
          <w:szCs w:val="24"/>
        </w:rPr>
        <w:t>hree</w:t>
      </w:r>
      <w:r w:rsidR="006C34F9" w:rsidRPr="00E37E49">
        <w:rPr>
          <w:rFonts w:eastAsia="Times New Roman" w:cs="Times New Roman"/>
          <w:szCs w:val="24"/>
        </w:rPr>
        <w:t xml:space="preserve"> s</w:t>
      </w:r>
      <w:r w:rsidR="00A6417A" w:rsidRPr="00E37E49">
        <w:rPr>
          <w:rFonts w:eastAsia="Times New Roman" w:cs="Times New Roman"/>
          <w:szCs w:val="24"/>
        </w:rPr>
        <w:t xml:space="preserve">pecify </w:t>
      </w:r>
      <w:r w:rsidR="006C34F9" w:rsidRPr="00E37E49">
        <w:rPr>
          <w:rFonts w:eastAsia="Times New Roman" w:cs="Times New Roman"/>
          <w:szCs w:val="24"/>
        </w:rPr>
        <w:t>communication skills</w:t>
      </w:r>
      <w:r w:rsidR="00C11AC9" w:rsidRPr="00E37E49">
        <w:rPr>
          <w:rFonts w:eastAsia="Times New Roman" w:cs="Times New Roman"/>
          <w:szCs w:val="24"/>
        </w:rPr>
        <w:t xml:space="preserve">, critical thinking (critical analysis and reasoning/logical thinking), </w:t>
      </w:r>
      <w:r w:rsidR="00A6417A" w:rsidRPr="00E37E49">
        <w:rPr>
          <w:rFonts w:eastAsia="Times New Roman" w:cs="Times New Roman"/>
          <w:szCs w:val="24"/>
        </w:rPr>
        <w:t>human/cultural diversity, and information literacy.</w:t>
      </w:r>
      <w:r w:rsidR="006C34F9" w:rsidRPr="00E37E49">
        <w:rPr>
          <w:rFonts w:eastAsia="Times New Roman" w:cs="Times New Roman"/>
          <w:szCs w:val="24"/>
        </w:rPr>
        <w:t xml:space="preserve"> </w:t>
      </w:r>
      <w:r w:rsidR="00D66A0C" w:rsidRPr="00E37E49">
        <w:rPr>
          <w:rFonts w:eastAsia="Times New Roman" w:cs="Times New Roman"/>
          <w:szCs w:val="24"/>
        </w:rPr>
        <w:t xml:space="preserve">All call for </w:t>
      </w:r>
      <w:r w:rsidR="00D22EC9" w:rsidRPr="00E37E49">
        <w:rPr>
          <w:rFonts w:eastAsia="Times New Roman" w:cs="Times New Roman"/>
          <w:szCs w:val="24"/>
        </w:rPr>
        <w:t xml:space="preserve">GE programs to demonstrate </w:t>
      </w:r>
      <w:r w:rsidR="00D66A0C" w:rsidRPr="00E37E49">
        <w:rPr>
          <w:rFonts w:eastAsia="Times New Roman" w:cs="Times New Roman"/>
          <w:szCs w:val="24"/>
        </w:rPr>
        <w:t>broad and substantive learning</w:t>
      </w:r>
      <w:r w:rsidR="00533B0B" w:rsidRPr="00E37E49">
        <w:rPr>
          <w:rFonts w:eastAsia="Times New Roman" w:cs="Times New Roman"/>
          <w:szCs w:val="24"/>
        </w:rPr>
        <w:t>—</w:t>
      </w:r>
      <w:r w:rsidR="00D66A0C" w:rsidRPr="00E37E49">
        <w:rPr>
          <w:rFonts w:eastAsia="Times New Roman" w:cs="Times New Roman"/>
          <w:szCs w:val="24"/>
        </w:rPr>
        <w:t xml:space="preserve">typically framed as </w:t>
      </w:r>
      <w:r w:rsidR="00D66A0C" w:rsidRPr="00E37E49">
        <w:rPr>
          <w:rFonts w:eastAsia="Times New Roman" w:cs="Times New Roman"/>
          <w:i/>
          <w:iCs/>
          <w:szCs w:val="24"/>
        </w:rPr>
        <w:t>breadth</w:t>
      </w:r>
      <w:r w:rsidR="00D66A0C" w:rsidRPr="00E37E49">
        <w:rPr>
          <w:rFonts w:eastAsia="Times New Roman" w:cs="Times New Roman"/>
          <w:szCs w:val="24"/>
        </w:rPr>
        <w:t xml:space="preserve"> and </w:t>
      </w:r>
      <w:r w:rsidR="00D66A0C" w:rsidRPr="00E37E49">
        <w:rPr>
          <w:rFonts w:eastAsia="Times New Roman" w:cs="Times New Roman"/>
          <w:i/>
          <w:iCs/>
          <w:szCs w:val="24"/>
        </w:rPr>
        <w:t>depth</w:t>
      </w:r>
      <w:r w:rsidR="00533B0B" w:rsidRPr="00E37E49">
        <w:rPr>
          <w:rFonts w:eastAsia="Times New Roman" w:cs="Times New Roman"/>
          <w:szCs w:val="24"/>
        </w:rPr>
        <w:t>—</w:t>
      </w:r>
      <w:r w:rsidR="00D66A0C" w:rsidRPr="00E37E49">
        <w:rPr>
          <w:rFonts w:eastAsia="Times New Roman" w:cs="Times New Roman"/>
          <w:szCs w:val="24"/>
        </w:rPr>
        <w:t xml:space="preserve">based on a </w:t>
      </w:r>
      <w:r w:rsidR="00D66A0C" w:rsidRPr="00E37E49">
        <w:rPr>
          <w:rFonts w:eastAsia="Times New Roman" w:cs="Times New Roman"/>
          <w:i/>
          <w:iCs/>
          <w:szCs w:val="24"/>
        </w:rPr>
        <w:t>cohesive</w:t>
      </w:r>
      <w:r w:rsidR="00991727" w:rsidRPr="00E37E49">
        <w:rPr>
          <w:rFonts w:eastAsia="Times New Roman" w:cs="Times New Roman"/>
          <w:szCs w:val="24"/>
        </w:rPr>
        <w:t xml:space="preserve"> or </w:t>
      </w:r>
      <w:r w:rsidR="00D66A0C" w:rsidRPr="00E37E49">
        <w:rPr>
          <w:rFonts w:eastAsia="Times New Roman" w:cs="Times New Roman"/>
          <w:i/>
          <w:iCs/>
          <w:szCs w:val="24"/>
        </w:rPr>
        <w:t>coherent</w:t>
      </w:r>
      <w:r w:rsidR="00D66A0C" w:rsidRPr="00E37E49">
        <w:rPr>
          <w:rFonts w:eastAsia="Times New Roman" w:cs="Times New Roman"/>
          <w:szCs w:val="24"/>
        </w:rPr>
        <w:t xml:space="preserve"> </w:t>
      </w:r>
      <w:r w:rsidR="00D84F73" w:rsidRPr="00E37E49">
        <w:rPr>
          <w:rFonts w:eastAsia="Times New Roman" w:cs="Times New Roman"/>
          <w:szCs w:val="24"/>
        </w:rPr>
        <w:t xml:space="preserve">curricular </w:t>
      </w:r>
      <w:r w:rsidR="00D66A0C" w:rsidRPr="00E37E49">
        <w:rPr>
          <w:rFonts w:eastAsia="Times New Roman" w:cs="Times New Roman"/>
          <w:szCs w:val="24"/>
        </w:rPr>
        <w:t>framework</w:t>
      </w:r>
      <w:r w:rsidR="00F40E9E" w:rsidRPr="00E37E49">
        <w:rPr>
          <w:rFonts w:eastAsia="Times New Roman" w:cs="Times New Roman"/>
          <w:szCs w:val="24"/>
        </w:rPr>
        <w:t xml:space="preserve">. </w:t>
      </w:r>
      <w:r w:rsidR="00A330DE" w:rsidRPr="00E37E49">
        <w:rPr>
          <w:rFonts w:eastAsia="Times New Roman" w:cs="Times New Roman"/>
          <w:szCs w:val="24"/>
        </w:rPr>
        <w:t xml:space="preserve">For example, </w:t>
      </w:r>
      <w:r w:rsidR="00612B5F" w:rsidRPr="00E37E49">
        <w:rPr>
          <w:rFonts w:eastAsia="Times New Roman" w:cs="Times New Roman"/>
          <w:szCs w:val="24"/>
        </w:rPr>
        <w:t xml:space="preserve">WSCUC </w:t>
      </w:r>
      <w:r w:rsidR="00F40E9E" w:rsidRPr="00E37E49">
        <w:rPr>
          <w:rFonts w:eastAsia="Times New Roman" w:cs="Times New Roman"/>
          <w:szCs w:val="24"/>
        </w:rPr>
        <w:t xml:space="preserve">calls for </w:t>
      </w:r>
      <w:r w:rsidR="00B21204" w:rsidRPr="00E37E49">
        <w:rPr>
          <w:rFonts w:eastAsia="Times New Roman" w:cs="Times New Roman"/>
          <w:szCs w:val="24"/>
        </w:rPr>
        <w:t xml:space="preserve">engaging students in </w:t>
      </w:r>
      <w:r w:rsidR="00612B5F" w:rsidRPr="00E37E49">
        <w:rPr>
          <w:rFonts w:eastAsia="Times New Roman" w:cs="Times New Roman"/>
          <w:szCs w:val="24"/>
        </w:rPr>
        <w:t>“</w:t>
      </w:r>
      <w:r w:rsidR="00F40E9E" w:rsidRPr="00E37E49">
        <w:rPr>
          <w:rFonts w:eastAsia="Times New Roman" w:cs="Times New Roman"/>
          <w:szCs w:val="24"/>
        </w:rPr>
        <w:t xml:space="preserve">an </w:t>
      </w:r>
      <w:r w:rsidR="00612B5F" w:rsidRPr="00E37E49">
        <w:rPr>
          <w:rFonts w:eastAsia="Times New Roman" w:cs="Times New Roman"/>
          <w:szCs w:val="24"/>
        </w:rPr>
        <w:t xml:space="preserve">integrated course of study of sufficient breadth and depth to prepare them for work, citizenship, and life-long learning” (Standard 2.2a). </w:t>
      </w:r>
    </w:p>
    <w:p w14:paraId="7AE66A4A" w14:textId="3F915172" w:rsidR="004D43C5" w:rsidRPr="00730A75" w:rsidRDefault="004D43C5" w:rsidP="004D43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730A75">
        <w:rPr>
          <w:rFonts w:cs="Times New Roman"/>
          <w:b/>
          <w:bCs/>
          <w:i/>
          <w:iCs/>
          <w:sz w:val="28"/>
          <w:szCs w:val="28"/>
          <w:shd w:val="clear" w:color="auto" w:fill="FFFFFF"/>
        </w:rPr>
        <w:t>General Education Subject Matter Categories</w:t>
      </w:r>
    </w:p>
    <w:p w14:paraId="5FF5722C" w14:textId="4433ABF2" w:rsidR="00E62F49" w:rsidRDefault="004D43C5" w:rsidP="004D43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sidRPr="004D43C5">
        <w:rPr>
          <w:rFonts w:cs="Times New Roman"/>
          <w:b/>
          <w:bCs/>
          <w:color w:val="000000"/>
          <w:sz w:val="28"/>
          <w:szCs w:val="28"/>
          <w:shd w:val="clear" w:color="auto" w:fill="FFFFFF"/>
        </w:rPr>
        <w:lastRenderedPageBreak/>
        <w:tab/>
      </w:r>
      <w:r w:rsidR="00A330DE">
        <w:rPr>
          <w:rFonts w:cs="Times New Roman"/>
          <w:color w:val="000000"/>
          <w:szCs w:val="24"/>
          <w:shd w:val="clear" w:color="auto" w:fill="FFFFFF"/>
        </w:rPr>
        <w:t>We</w:t>
      </w:r>
      <w:r w:rsidR="00070DED">
        <w:rPr>
          <w:rFonts w:cs="Times New Roman"/>
          <w:color w:val="000000"/>
          <w:szCs w:val="24"/>
          <w:shd w:val="clear" w:color="auto" w:fill="FFFFFF"/>
        </w:rPr>
        <w:t xml:space="preserve"> f</w:t>
      </w:r>
      <w:r w:rsidR="009A1F15">
        <w:rPr>
          <w:rFonts w:cs="Times New Roman"/>
          <w:color w:val="000000"/>
          <w:szCs w:val="24"/>
          <w:shd w:val="clear" w:color="auto" w:fill="FFFFFF"/>
        </w:rPr>
        <w:t xml:space="preserve">ound </w:t>
      </w:r>
      <w:r w:rsidR="004034D6">
        <w:rPr>
          <w:rFonts w:cs="Times New Roman"/>
          <w:color w:val="000000"/>
          <w:szCs w:val="24"/>
          <w:shd w:val="clear" w:color="auto" w:fill="FFFFFF"/>
        </w:rPr>
        <w:t xml:space="preserve">great variation </w:t>
      </w:r>
      <w:r w:rsidR="009A1F15">
        <w:rPr>
          <w:rFonts w:cs="Times New Roman"/>
          <w:color w:val="000000"/>
          <w:szCs w:val="24"/>
          <w:shd w:val="clear" w:color="auto" w:fill="FFFFFF"/>
        </w:rPr>
        <w:t xml:space="preserve">in </w:t>
      </w:r>
      <w:r w:rsidR="00B21204">
        <w:rPr>
          <w:rFonts w:cs="Times New Roman"/>
          <w:color w:val="000000"/>
          <w:szCs w:val="24"/>
          <w:shd w:val="clear" w:color="auto" w:fill="FFFFFF"/>
        </w:rPr>
        <w:t xml:space="preserve">how colleges named and grouped their subject area </w:t>
      </w:r>
      <w:r w:rsidR="009A1F15">
        <w:rPr>
          <w:rFonts w:cs="Times New Roman"/>
          <w:color w:val="000000"/>
          <w:szCs w:val="24"/>
          <w:shd w:val="clear" w:color="auto" w:fill="FFFFFF"/>
        </w:rPr>
        <w:t>requirements</w:t>
      </w:r>
      <w:r w:rsidR="00A34194">
        <w:rPr>
          <w:rFonts w:cs="Times New Roman"/>
          <w:color w:val="000000"/>
          <w:szCs w:val="24"/>
          <w:shd w:val="clear" w:color="auto" w:fill="FFFFFF"/>
        </w:rPr>
        <w:t xml:space="preserve"> and</w:t>
      </w:r>
      <w:r w:rsidR="002E0A43">
        <w:rPr>
          <w:rFonts w:cs="Times New Roman"/>
          <w:color w:val="000000"/>
          <w:szCs w:val="24"/>
          <w:shd w:val="clear" w:color="auto" w:fill="FFFFFF"/>
        </w:rPr>
        <w:t xml:space="preserve"> an </w:t>
      </w:r>
      <w:r w:rsidR="00A7471E" w:rsidRPr="004D43C5">
        <w:rPr>
          <w:rFonts w:cs="Times New Roman"/>
          <w:color w:val="000000"/>
          <w:szCs w:val="24"/>
          <w:shd w:val="clear" w:color="auto" w:fill="FFFFFF"/>
        </w:rPr>
        <w:t>assortment</w:t>
      </w:r>
      <w:r w:rsidRPr="004D43C5">
        <w:rPr>
          <w:rFonts w:cs="Times New Roman"/>
          <w:color w:val="000000"/>
          <w:szCs w:val="24"/>
          <w:shd w:val="clear" w:color="auto" w:fill="FFFFFF"/>
        </w:rPr>
        <w:t xml:space="preserve"> </w:t>
      </w:r>
      <w:r w:rsidR="001620E6">
        <w:rPr>
          <w:rFonts w:cs="Times New Roman"/>
          <w:color w:val="000000"/>
          <w:szCs w:val="24"/>
          <w:shd w:val="clear" w:color="auto" w:fill="FFFFFF"/>
        </w:rPr>
        <w:t xml:space="preserve">of </w:t>
      </w:r>
      <w:r w:rsidR="00D06FAB">
        <w:rPr>
          <w:rFonts w:cs="Times New Roman"/>
          <w:color w:val="000000"/>
          <w:szCs w:val="24"/>
          <w:shd w:val="clear" w:color="auto" w:fill="FFFFFF"/>
        </w:rPr>
        <w:t>GE</w:t>
      </w:r>
      <w:r w:rsidRPr="004D43C5">
        <w:rPr>
          <w:rFonts w:cs="Times New Roman"/>
          <w:color w:val="000000"/>
          <w:szCs w:val="24"/>
          <w:shd w:val="clear" w:color="auto" w:fill="FFFFFF"/>
        </w:rPr>
        <w:t xml:space="preserve"> </w:t>
      </w:r>
      <w:r w:rsidR="00070DED">
        <w:rPr>
          <w:rFonts w:cs="Times New Roman"/>
          <w:color w:val="000000"/>
          <w:szCs w:val="24"/>
          <w:shd w:val="clear" w:color="auto" w:fill="FFFFFF"/>
        </w:rPr>
        <w:t>typologies</w:t>
      </w:r>
      <w:r w:rsidRPr="004D43C5">
        <w:rPr>
          <w:rFonts w:cs="Times New Roman"/>
          <w:color w:val="000000"/>
          <w:szCs w:val="24"/>
          <w:shd w:val="clear" w:color="auto" w:fill="FFFFFF"/>
        </w:rPr>
        <w:t xml:space="preserve">. </w:t>
      </w:r>
      <w:r w:rsidR="00851892">
        <w:rPr>
          <w:rFonts w:cs="Times New Roman"/>
          <w:color w:val="000000"/>
          <w:szCs w:val="24"/>
          <w:shd w:val="clear" w:color="auto" w:fill="FFFFFF"/>
        </w:rPr>
        <w:t>Most</w:t>
      </w:r>
      <w:r w:rsidR="007278C9">
        <w:rPr>
          <w:rFonts w:cs="Times New Roman"/>
          <w:color w:val="000000"/>
          <w:szCs w:val="24"/>
          <w:shd w:val="clear" w:color="auto" w:fill="FFFFFF"/>
        </w:rPr>
        <w:t xml:space="preserve"> </w:t>
      </w:r>
      <w:r w:rsidR="00D26D25">
        <w:rPr>
          <w:rFonts w:cs="Times New Roman"/>
          <w:color w:val="000000"/>
          <w:szCs w:val="24"/>
          <w:shd w:val="clear" w:color="auto" w:fill="FFFFFF"/>
        </w:rPr>
        <w:t xml:space="preserve">colleges </w:t>
      </w:r>
      <w:r w:rsidR="00851892">
        <w:rPr>
          <w:rFonts w:cs="Times New Roman"/>
          <w:color w:val="000000"/>
          <w:szCs w:val="24"/>
          <w:shd w:val="clear" w:color="auto" w:fill="FFFFFF"/>
        </w:rPr>
        <w:t xml:space="preserve">referred to </w:t>
      </w:r>
      <w:r w:rsidR="00341A02">
        <w:rPr>
          <w:rFonts w:cs="Times New Roman"/>
          <w:color w:val="000000"/>
          <w:szCs w:val="24"/>
          <w:shd w:val="clear" w:color="auto" w:fill="FFFFFF"/>
        </w:rPr>
        <w:t>disciplinary</w:t>
      </w:r>
      <w:r w:rsidR="00851892">
        <w:rPr>
          <w:rFonts w:cs="Times New Roman"/>
          <w:color w:val="000000"/>
          <w:szCs w:val="24"/>
          <w:shd w:val="clear" w:color="auto" w:fill="FFFFFF"/>
        </w:rPr>
        <w:t xml:space="preserve"> </w:t>
      </w:r>
      <w:r w:rsidR="00341A02">
        <w:rPr>
          <w:rFonts w:cs="Times New Roman"/>
          <w:color w:val="000000"/>
          <w:szCs w:val="24"/>
          <w:shd w:val="clear" w:color="auto" w:fill="FFFFFF"/>
        </w:rPr>
        <w:t xml:space="preserve">titles, </w:t>
      </w:r>
      <w:r w:rsidR="00341A02" w:rsidRPr="00E37E49">
        <w:rPr>
          <w:rFonts w:cs="Times New Roman"/>
          <w:szCs w:val="24"/>
          <w:shd w:val="clear" w:color="auto" w:fill="FFFFFF"/>
        </w:rPr>
        <w:t>but</w:t>
      </w:r>
      <w:r w:rsidR="00E37E49" w:rsidRPr="00E37E49">
        <w:rPr>
          <w:rFonts w:cs="Times New Roman"/>
          <w:szCs w:val="24"/>
          <w:shd w:val="clear" w:color="auto" w:fill="FFFFFF"/>
        </w:rPr>
        <w:t xml:space="preserve"> a few </w:t>
      </w:r>
      <w:r w:rsidR="00D26D25">
        <w:rPr>
          <w:rFonts w:cs="Times New Roman"/>
          <w:color w:val="000000"/>
          <w:szCs w:val="24"/>
          <w:shd w:val="clear" w:color="auto" w:fill="FFFFFF"/>
        </w:rPr>
        <w:t>referred to</w:t>
      </w:r>
      <w:r w:rsidR="007278C9">
        <w:rPr>
          <w:rFonts w:cs="Times New Roman"/>
          <w:color w:val="000000"/>
          <w:szCs w:val="24"/>
          <w:shd w:val="clear" w:color="auto" w:fill="FFFFFF"/>
        </w:rPr>
        <w:t xml:space="preserve"> lofty</w:t>
      </w:r>
      <w:r w:rsidR="000C2917">
        <w:rPr>
          <w:rFonts w:cs="Times New Roman"/>
          <w:color w:val="000000"/>
          <w:szCs w:val="24"/>
          <w:shd w:val="clear" w:color="auto" w:fill="FFFFFF"/>
        </w:rPr>
        <w:t xml:space="preserve">, </w:t>
      </w:r>
      <w:r w:rsidR="00BD7566">
        <w:rPr>
          <w:rFonts w:cs="Times New Roman"/>
          <w:color w:val="000000"/>
          <w:szCs w:val="24"/>
          <w:shd w:val="clear" w:color="auto" w:fill="FFFFFF"/>
        </w:rPr>
        <w:t xml:space="preserve">overarching </w:t>
      </w:r>
      <w:r w:rsidR="006C17B8">
        <w:rPr>
          <w:rFonts w:cs="Times New Roman"/>
          <w:color w:val="000000"/>
          <w:szCs w:val="24"/>
          <w:shd w:val="clear" w:color="auto" w:fill="FFFFFF"/>
        </w:rPr>
        <w:t>learning outcomes</w:t>
      </w:r>
      <w:r w:rsidR="00BD7566">
        <w:rPr>
          <w:rFonts w:cs="Times New Roman"/>
          <w:color w:val="000000"/>
          <w:szCs w:val="24"/>
          <w:shd w:val="clear" w:color="auto" w:fill="FFFFFF"/>
        </w:rPr>
        <w:t xml:space="preserve"> (e.g., </w:t>
      </w:r>
      <w:r w:rsidR="00BD7566" w:rsidRPr="005D6235">
        <w:rPr>
          <w:rFonts w:cs="Times New Roman"/>
          <w:i/>
          <w:iCs/>
          <w:color w:val="000000"/>
          <w:szCs w:val="24"/>
          <w:shd w:val="clear" w:color="auto" w:fill="FFFFFF"/>
        </w:rPr>
        <w:t>skills and self-awareness to navigate and fully participate in a rapidly changing world with resilience and perseverance</w:t>
      </w:r>
      <w:r w:rsidR="00BD7566" w:rsidRPr="0003428A">
        <w:rPr>
          <w:rFonts w:cs="Times New Roman"/>
          <w:color w:val="000000"/>
          <w:szCs w:val="24"/>
          <w:shd w:val="clear" w:color="auto" w:fill="FFFFFF"/>
        </w:rPr>
        <w:t>)</w:t>
      </w:r>
      <w:r w:rsidR="00341A02">
        <w:rPr>
          <w:rFonts w:cs="Times New Roman"/>
          <w:color w:val="000000"/>
          <w:szCs w:val="24"/>
          <w:shd w:val="clear" w:color="auto" w:fill="FFFFFF"/>
        </w:rPr>
        <w:t xml:space="preserve">. Nearly half </w:t>
      </w:r>
      <w:r w:rsidR="00BD7566" w:rsidRPr="0003428A">
        <w:rPr>
          <w:rFonts w:cs="Times New Roman"/>
          <w:color w:val="000000"/>
          <w:szCs w:val="24"/>
          <w:shd w:val="clear" w:color="auto" w:fill="FFFFFF"/>
        </w:rPr>
        <w:t xml:space="preserve">referenced </w:t>
      </w:r>
      <w:r w:rsidR="000C2917">
        <w:rPr>
          <w:rFonts w:cs="Times New Roman"/>
          <w:color w:val="000000"/>
          <w:szCs w:val="24"/>
          <w:shd w:val="clear" w:color="auto" w:fill="FFFFFF"/>
        </w:rPr>
        <w:t xml:space="preserve">detailed </w:t>
      </w:r>
      <w:r w:rsidR="00BD7566" w:rsidRPr="0003428A">
        <w:rPr>
          <w:rFonts w:cs="Times New Roman"/>
          <w:color w:val="000000"/>
          <w:szCs w:val="24"/>
          <w:shd w:val="clear" w:color="auto" w:fill="FFFFFF"/>
        </w:rPr>
        <w:t>state</w:t>
      </w:r>
      <w:r w:rsidR="007409A2">
        <w:rPr>
          <w:rFonts w:cs="Times New Roman"/>
          <w:color w:val="000000"/>
          <w:szCs w:val="24"/>
          <w:shd w:val="clear" w:color="auto" w:fill="FFFFFF"/>
        </w:rPr>
        <w:t xml:space="preserve"> </w:t>
      </w:r>
      <w:r w:rsidR="007409A2" w:rsidRPr="00E37E49">
        <w:rPr>
          <w:rFonts w:cs="Times New Roman"/>
          <w:color w:val="000000"/>
          <w:szCs w:val="24"/>
          <w:shd w:val="clear" w:color="auto" w:fill="FFFFFF"/>
        </w:rPr>
        <w:t>mandated</w:t>
      </w:r>
      <w:r w:rsidR="0003428A" w:rsidRPr="0003428A">
        <w:rPr>
          <w:rFonts w:cs="Times New Roman"/>
          <w:color w:val="000000"/>
          <w:szCs w:val="24"/>
          <w:shd w:val="clear" w:color="auto" w:fill="FFFFFF"/>
        </w:rPr>
        <w:t xml:space="preserve"> GE</w:t>
      </w:r>
      <w:r w:rsidR="000C2917">
        <w:rPr>
          <w:rFonts w:cs="Times New Roman"/>
          <w:color w:val="000000"/>
          <w:szCs w:val="24"/>
          <w:shd w:val="clear" w:color="auto" w:fill="FFFFFF"/>
        </w:rPr>
        <w:t>/</w:t>
      </w:r>
      <w:r w:rsidR="00341A02">
        <w:rPr>
          <w:rFonts w:cs="Times New Roman"/>
          <w:color w:val="000000"/>
          <w:szCs w:val="24"/>
          <w:shd w:val="clear" w:color="auto" w:fill="FFFFFF"/>
        </w:rPr>
        <w:t>c</w:t>
      </w:r>
      <w:r w:rsidR="0003428A" w:rsidRPr="0003428A">
        <w:rPr>
          <w:rFonts w:cs="Times New Roman"/>
          <w:color w:val="000000"/>
          <w:szCs w:val="24"/>
          <w:shd w:val="clear" w:color="auto" w:fill="FFFFFF"/>
        </w:rPr>
        <w:t>ore requirements</w:t>
      </w:r>
      <w:r w:rsidR="000C2917">
        <w:rPr>
          <w:rFonts w:cs="Times New Roman"/>
          <w:color w:val="000000"/>
          <w:szCs w:val="24"/>
          <w:shd w:val="clear" w:color="auto" w:fill="FFFFFF"/>
        </w:rPr>
        <w:t xml:space="preserve"> or university GE transfer agreements</w:t>
      </w:r>
      <w:r w:rsidR="0003428A" w:rsidRPr="0003428A">
        <w:rPr>
          <w:rFonts w:cs="Times New Roman"/>
          <w:color w:val="000000"/>
          <w:szCs w:val="24"/>
          <w:shd w:val="clear" w:color="auto" w:fill="FFFFFF"/>
        </w:rPr>
        <w:t xml:space="preserve">. </w:t>
      </w:r>
    </w:p>
    <w:p w14:paraId="25FB7209" w14:textId="6764AAA3" w:rsidR="00046926" w:rsidRDefault="00E62F49" w:rsidP="00A21E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6B4444">
        <w:rPr>
          <w:rFonts w:cs="Times New Roman"/>
          <w:color w:val="000000"/>
          <w:szCs w:val="24"/>
          <w:shd w:val="clear" w:color="auto" w:fill="FFFFFF"/>
        </w:rPr>
        <w:t>Deconstructing the GE categ</w:t>
      </w:r>
      <w:r w:rsidR="006B4444" w:rsidRPr="00E37E49">
        <w:rPr>
          <w:rFonts w:cs="Times New Roman"/>
          <w:color w:val="000000"/>
          <w:szCs w:val="24"/>
          <w:shd w:val="clear" w:color="auto" w:fill="FFFFFF"/>
        </w:rPr>
        <w:t xml:space="preserve">ories and their associated approved courses was </w:t>
      </w:r>
      <w:r w:rsidR="000C2917" w:rsidRPr="00E37E49">
        <w:rPr>
          <w:rFonts w:cs="Times New Roman"/>
          <w:color w:val="000000"/>
          <w:szCs w:val="24"/>
          <w:shd w:val="clear" w:color="auto" w:fill="FFFFFF"/>
        </w:rPr>
        <w:t>the biggest hurdle</w:t>
      </w:r>
      <w:r w:rsidR="00FE39D4" w:rsidRPr="00E37E49">
        <w:rPr>
          <w:rFonts w:cs="Times New Roman"/>
          <w:color w:val="000000"/>
          <w:szCs w:val="24"/>
          <w:shd w:val="clear" w:color="auto" w:fill="FFFFFF"/>
        </w:rPr>
        <w:t xml:space="preserve"> to </w:t>
      </w:r>
      <w:r w:rsidR="00905B1F" w:rsidRPr="00E37E49">
        <w:rPr>
          <w:rFonts w:cs="Times New Roman"/>
          <w:color w:val="000000"/>
          <w:szCs w:val="24"/>
          <w:shd w:val="clear" w:color="auto" w:fill="FFFFFF"/>
        </w:rPr>
        <w:t xml:space="preserve">making comparisons across colleges. </w:t>
      </w:r>
      <w:r w:rsidR="00046926" w:rsidRPr="00E37E49">
        <w:rPr>
          <w:rFonts w:cs="Times New Roman"/>
          <w:color w:val="000000"/>
          <w:szCs w:val="24"/>
          <w:shd w:val="clear" w:color="auto" w:fill="FFFFFF"/>
        </w:rPr>
        <w:t>To create a structure for comparative analysis, we examined college GE groupings for patterns and applied theoretical templates from the literature and accrediting commission as guides. Ultimately, most college GE requirements fell into five overarching categories with varying names, but the most common were: (1) Arts and Humanities, (2) Social and Behavioral Sciences, (3) Natural Sciences, (4) Communication and Composition, and (5) Mathematics.</w:t>
      </w:r>
      <w:r w:rsidR="00B22244" w:rsidRPr="00E37E49">
        <w:rPr>
          <w:rFonts w:cs="Times New Roman"/>
          <w:color w:val="000000"/>
          <w:szCs w:val="24"/>
          <w:shd w:val="clear" w:color="auto" w:fill="FFFFFF"/>
        </w:rPr>
        <w:t xml:space="preserve"> </w:t>
      </w:r>
      <w:r w:rsidR="00046926" w:rsidRPr="00523EE7">
        <w:rPr>
          <w:rFonts w:cs="Times New Roman"/>
          <w:color w:val="7030A0"/>
          <w:szCs w:val="24"/>
          <w:shd w:val="clear" w:color="auto" w:fill="FFFFFF"/>
        </w:rPr>
        <w:t xml:space="preserve">  </w:t>
      </w:r>
    </w:p>
    <w:p w14:paraId="74FBB933" w14:textId="120DCB3F" w:rsidR="00770B32" w:rsidRPr="00561FC8" w:rsidRDefault="00046926" w:rsidP="004D43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Pr="00561FC8">
        <w:rPr>
          <w:rFonts w:cs="Times New Roman"/>
          <w:color w:val="000000"/>
          <w:szCs w:val="24"/>
          <w:shd w:val="clear" w:color="auto" w:fill="FFFFFF"/>
        </w:rPr>
        <w:t xml:space="preserve">The </w:t>
      </w:r>
      <w:r w:rsidR="00AB6897" w:rsidRPr="00561FC8">
        <w:rPr>
          <w:rFonts w:cs="Times New Roman"/>
          <w:color w:val="000000"/>
          <w:szCs w:val="24"/>
          <w:shd w:val="clear" w:color="auto" w:fill="FFFFFF"/>
        </w:rPr>
        <w:t>universally</w:t>
      </w:r>
      <w:r w:rsidR="0003428A">
        <w:rPr>
          <w:rFonts w:cs="Times New Roman"/>
          <w:color w:val="000000"/>
          <w:szCs w:val="24"/>
          <w:shd w:val="clear" w:color="auto" w:fill="FFFFFF"/>
        </w:rPr>
        <w:t xml:space="preserve"> required GE competency area</w:t>
      </w:r>
      <w:r w:rsidR="00905B1F">
        <w:rPr>
          <w:rFonts w:cs="Times New Roman"/>
          <w:color w:val="000000"/>
          <w:szCs w:val="24"/>
          <w:shd w:val="clear" w:color="auto" w:fill="FFFFFF"/>
        </w:rPr>
        <w:t>—</w:t>
      </w:r>
      <w:r w:rsidR="0003428A">
        <w:rPr>
          <w:rFonts w:cs="Times New Roman"/>
          <w:color w:val="000000"/>
          <w:szCs w:val="24"/>
          <w:shd w:val="clear" w:color="auto" w:fill="FFFFFF"/>
        </w:rPr>
        <w:t xml:space="preserve">which we </w:t>
      </w:r>
      <w:r w:rsidR="00AB6897">
        <w:rPr>
          <w:rFonts w:cs="Times New Roman"/>
          <w:color w:val="000000"/>
          <w:szCs w:val="24"/>
          <w:shd w:val="clear" w:color="auto" w:fill="FFFFFF"/>
        </w:rPr>
        <w:t xml:space="preserve">ultimately </w:t>
      </w:r>
      <w:r w:rsidR="002E0A43">
        <w:rPr>
          <w:rFonts w:cs="Times New Roman"/>
          <w:color w:val="000000"/>
          <w:szCs w:val="24"/>
          <w:shd w:val="clear" w:color="auto" w:fill="FFFFFF"/>
        </w:rPr>
        <w:t>labelled</w:t>
      </w:r>
      <w:r w:rsidR="0003428A">
        <w:rPr>
          <w:rFonts w:cs="Times New Roman"/>
          <w:color w:val="000000"/>
          <w:szCs w:val="24"/>
          <w:shd w:val="clear" w:color="auto" w:fill="FFFFFF"/>
        </w:rPr>
        <w:t xml:space="preserve"> </w:t>
      </w:r>
      <w:r w:rsidR="0003428A" w:rsidRPr="004D43C5">
        <w:rPr>
          <w:rFonts w:cs="Times New Roman"/>
          <w:i/>
          <w:iCs/>
          <w:szCs w:val="24"/>
        </w:rPr>
        <w:t>Communication and Compositio</w:t>
      </w:r>
      <w:r w:rsidR="005D6235">
        <w:rPr>
          <w:rFonts w:cs="Times New Roman"/>
          <w:i/>
          <w:iCs/>
          <w:szCs w:val="24"/>
        </w:rPr>
        <w:t>n</w:t>
      </w:r>
      <w:r w:rsidR="00905B1F">
        <w:rPr>
          <w:rFonts w:cs="Times New Roman"/>
          <w:i/>
          <w:iCs/>
          <w:szCs w:val="24"/>
        </w:rPr>
        <w:t>—</w:t>
      </w:r>
      <w:r w:rsidR="0003428A" w:rsidRPr="00AB6897">
        <w:rPr>
          <w:rFonts w:cs="Times New Roman"/>
          <w:color w:val="000000"/>
          <w:szCs w:val="24"/>
          <w:shd w:val="clear" w:color="auto" w:fill="FFFFFF"/>
        </w:rPr>
        <w:t>was</w:t>
      </w:r>
      <w:r w:rsidR="0003428A">
        <w:rPr>
          <w:rFonts w:cs="Times New Roman"/>
          <w:i/>
          <w:iCs/>
          <w:szCs w:val="24"/>
        </w:rPr>
        <w:t xml:space="preserve"> </w:t>
      </w:r>
      <w:r w:rsidR="0003428A" w:rsidRPr="00AB6897">
        <w:rPr>
          <w:rFonts w:cs="Times New Roman"/>
          <w:color w:val="000000"/>
          <w:szCs w:val="24"/>
          <w:shd w:val="clear" w:color="auto" w:fill="FFFFFF"/>
        </w:rPr>
        <w:t xml:space="preserve">variously called </w:t>
      </w:r>
      <w:r w:rsidR="00DC0637" w:rsidRPr="00341A02">
        <w:rPr>
          <w:rFonts w:cs="Times New Roman"/>
          <w:i/>
          <w:iCs/>
          <w:color w:val="000000"/>
          <w:szCs w:val="24"/>
          <w:shd w:val="clear" w:color="auto" w:fill="FFFFFF"/>
        </w:rPr>
        <w:t>Communication</w:t>
      </w:r>
      <w:r w:rsidR="00DC0637" w:rsidRPr="00E62F49">
        <w:rPr>
          <w:rFonts w:cs="Times New Roman"/>
          <w:color w:val="000000"/>
          <w:szCs w:val="24"/>
          <w:shd w:val="clear" w:color="auto" w:fill="FFFFFF"/>
        </w:rPr>
        <w:t xml:space="preserve">, </w:t>
      </w:r>
      <w:r w:rsidR="0003428A" w:rsidRPr="00341A02">
        <w:rPr>
          <w:rFonts w:cs="Times New Roman"/>
          <w:i/>
          <w:iCs/>
          <w:color w:val="000000"/>
          <w:szCs w:val="24"/>
          <w:shd w:val="clear" w:color="auto" w:fill="FFFFFF"/>
        </w:rPr>
        <w:t>Communications</w:t>
      </w:r>
      <w:r w:rsidR="0003428A" w:rsidRPr="00E62F49">
        <w:rPr>
          <w:rFonts w:cs="Times New Roman"/>
          <w:color w:val="000000"/>
          <w:szCs w:val="24"/>
          <w:shd w:val="clear" w:color="auto" w:fill="FFFFFF"/>
        </w:rPr>
        <w:t xml:space="preserve">, </w:t>
      </w:r>
      <w:r w:rsidR="00DC0637" w:rsidRPr="00341A02">
        <w:rPr>
          <w:rFonts w:cs="Times New Roman"/>
          <w:i/>
          <w:iCs/>
          <w:color w:val="000000"/>
          <w:szCs w:val="24"/>
          <w:shd w:val="clear" w:color="auto" w:fill="FFFFFF"/>
        </w:rPr>
        <w:t>Writing</w:t>
      </w:r>
      <w:r w:rsidR="00DC0637" w:rsidRPr="00E62F49">
        <w:rPr>
          <w:rFonts w:cs="Times New Roman"/>
          <w:color w:val="000000"/>
          <w:szCs w:val="24"/>
          <w:shd w:val="clear" w:color="auto" w:fill="FFFFFF"/>
        </w:rPr>
        <w:t xml:space="preserve">, </w:t>
      </w:r>
      <w:r w:rsidR="002B7F09" w:rsidRPr="00341A02">
        <w:rPr>
          <w:rFonts w:cs="Times New Roman"/>
          <w:i/>
          <w:iCs/>
          <w:color w:val="000000"/>
          <w:szCs w:val="24"/>
          <w:shd w:val="clear" w:color="auto" w:fill="FFFFFF"/>
        </w:rPr>
        <w:t>Composition</w:t>
      </w:r>
      <w:r w:rsidR="002B7F09" w:rsidRPr="00E62F49">
        <w:rPr>
          <w:rFonts w:cs="Times New Roman"/>
          <w:color w:val="000000"/>
          <w:szCs w:val="24"/>
          <w:shd w:val="clear" w:color="auto" w:fill="FFFFFF"/>
        </w:rPr>
        <w:t xml:space="preserve">, </w:t>
      </w:r>
      <w:r w:rsidR="00E37362" w:rsidRPr="00341A02">
        <w:rPr>
          <w:rFonts w:cs="Times New Roman"/>
          <w:i/>
          <w:iCs/>
          <w:color w:val="000000"/>
          <w:szCs w:val="24"/>
          <w:shd w:val="clear" w:color="auto" w:fill="FFFFFF"/>
        </w:rPr>
        <w:t>Fundamentals of Composition</w:t>
      </w:r>
      <w:r w:rsidR="00E37362">
        <w:rPr>
          <w:rFonts w:cs="Times New Roman"/>
          <w:color w:val="000000"/>
          <w:szCs w:val="24"/>
          <w:shd w:val="clear" w:color="auto" w:fill="FFFFFF"/>
        </w:rPr>
        <w:t xml:space="preserve">, </w:t>
      </w:r>
      <w:r w:rsidR="002B7F09" w:rsidRPr="00341A02">
        <w:rPr>
          <w:rFonts w:cs="Times New Roman"/>
          <w:i/>
          <w:iCs/>
          <w:color w:val="000000"/>
          <w:szCs w:val="24"/>
          <w:shd w:val="clear" w:color="auto" w:fill="FFFFFF"/>
        </w:rPr>
        <w:t>Written Communications</w:t>
      </w:r>
      <w:r w:rsidR="002B7F09" w:rsidRPr="00E62F49">
        <w:rPr>
          <w:rFonts w:cs="Times New Roman"/>
          <w:color w:val="000000"/>
          <w:szCs w:val="24"/>
          <w:shd w:val="clear" w:color="auto" w:fill="FFFFFF"/>
        </w:rPr>
        <w:t xml:space="preserve">, </w:t>
      </w:r>
      <w:r w:rsidR="00905B1F" w:rsidRPr="00730A75">
        <w:rPr>
          <w:rFonts w:cs="Times New Roman"/>
          <w:i/>
          <w:iCs/>
          <w:color w:val="000000"/>
          <w:szCs w:val="24"/>
          <w:shd w:val="clear" w:color="auto" w:fill="FFFFFF"/>
        </w:rPr>
        <w:t>Writi</w:t>
      </w:r>
      <w:r w:rsidR="00905B1F" w:rsidRPr="00341A02">
        <w:rPr>
          <w:rFonts w:cs="Times New Roman"/>
          <w:i/>
          <w:iCs/>
          <w:color w:val="000000"/>
          <w:szCs w:val="24"/>
          <w:shd w:val="clear" w:color="auto" w:fill="FFFFFF"/>
        </w:rPr>
        <w:t>ng and Rhetoric</w:t>
      </w:r>
      <w:r w:rsidR="00905B1F">
        <w:rPr>
          <w:rFonts w:cs="Times New Roman"/>
          <w:color w:val="000000"/>
          <w:szCs w:val="24"/>
          <w:shd w:val="clear" w:color="auto" w:fill="FFFFFF"/>
        </w:rPr>
        <w:t xml:space="preserve">, </w:t>
      </w:r>
      <w:r w:rsidR="00905B1F" w:rsidRPr="00341A02">
        <w:rPr>
          <w:rFonts w:cs="Times New Roman"/>
          <w:i/>
          <w:iCs/>
          <w:color w:val="000000"/>
          <w:szCs w:val="24"/>
          <w:shd w:val="clear" w:color="auto" w:fill="FFFFFF"/>
        </w:rPr>
        <w:t>Written and Oral Communication</w:t>
      </w:r>
      <w:r w:rsidR="00905B1F">
        <w:rPr>
          <w:rFonts w:cs="Times New Roman"/>
          <w:color w:val="000000"/>
          <w:szCs w:val="24"/>
          <w:shd w:val="clear" w:color="auto" w:fill="FFFFFF"/>
        </w:rPr>
        <w:t xml:space="preserve">, </w:t>
      </w:r>
      <w:r w:rsidR="00E37362" w:rsidRPr="00341A02">
        <w:rPr>
          <w:rFonts w:cs="Times New Roman"/>
          <w:i/>
          <w:iCs/>
          <w:color w:val="000000"/>
          <w:szCs w:val="24"/>
          <w:shd w:val="clear" w:color="auto" w:fill="FFFFFF"/>
        </w:rPr>
        <w:t>Communication Skills</w:t>
      </w:r>
      <w:r w:rsidR="00E37362">
        <w:rPr>
          <w:rFonts w:cs="Times New Roman"/>
          <w:color w:val="000000"/>
          <w:szCs w:val="24"/>
          <w:shd w:val="clear" w:color="auto" w:fill="FFFFFF"/>
        </w:rPr>
        <w:t xml:space="preserve">, </w:t>
      </w:r>
      <w:r w:rsidR="00DC0637" w:rsidRPr="00341A02">
        <w:rPr>
          <w:rFonts w:cs="Times New Roman"/>
          <w:i/>
          <w:iCs/>
          <w:color w:val="000000"/>
          <w:szCs w:val="24"/>
          <w:shd w:val="clear" w:color="auto" w:fill="FFFFFF"/>
        </w:rPr>
        <w:t>Composition and Rhetoric</w:t>
      </w:r>
      <w:r w:rsidR="00DC0637" w:rsidRPr="00E62F49">
        <w:rPr>
          <w:rFonts w:cs="Times New Roman"/>
          <w:color w:val="000000"/>
          <w:szCs w:val="24"/>
          <w:shd w:val="clear" w:color="auto" w:fill="FFFFFF"/>
        </w:rPr>
        <w:t xml:space="preserve">, </w:t>
      </w:r>
      <w:r w:rsidR="00905B1F" w:rsidRPr="00341A02">
        <w:rPr>
          <w:rFonts w:cs="Times New Roman"/>
          <w:i/>
          <w:iCs/>
          <w:color w:val="000000"/>
          <w:szCs w:val="24"/>
          <w:shd w:val="clear" w:color="auto" w:fill="FFFFFF"/>
        </w:rPr>
        <w:t>English Communication</w:t>
      </w:r>
      <w:r w:rsidR="00905B1F" w:rsidRPr="00E62F49">
        <w:rPr>
          <w:rFonts w:cs="Times New Roman"/>
          <w:color w:val="000000"/>
          <w:szCs w:val="24"/>
          <w:shd w:val="clear" w:color="auto" w:fill="FFFFFF"/>
        </w:rPr>
        <w:t xml:space="preserve">, </w:t>
      </w:r>
      <w:r w:rsidR="00DB4FC7" w:rsidRPr="00341A02">
        <w:rPr>
          <w:rFonts w:cs="Times New Roman"/>
          <w:i/>
          <w:iCs/>
          <w:color w:val="000000"/>
          <w:szCs w:val="24"/>
          <w:shd w:val="clear" w:color="auto" w:fill="FFFFFF"/>
        </w:rPr>
        <w:t>English Composition</w:t>
      </w:r>
      <w:r w:rsidR="00DB4FC7">
        <w:rPr>
          <w:rFonts w:cs="Times New Roman"/>
          <w:i/>
          <w:iCs/>
          <w:color w:val="000000"/>
          <w:szCs w:val="24"/>
          <w:shd w:val="clear" w:color="auto" w:fill="FFFFFF"/>
        </w:rPr>
        <w:t xml:space="preserve">, </w:t>
      </w:r>
      <w:r w:rsidR="00DB4FC7" w:rsidRPr="00341A02">
        <w:rPr>
          <w:rFonts w:cs="Times New Roman"/>
          <w:i/>
          <w:iCs/>
          <w:color w:val="000000"/>
          <w:szCs w:val="24"/>
          <w:shd w:val="clear" w:color="auto" w:fill="FFFFFF"/>
        </w:rPr>
        <w:t>English Composition/Writing</w:t>
      </w:r>
      <w:r w:rsidR="00DB4FC7">
        <w:rPr>
          <w:rFonts w:cs="Times New Roman"/>
          <w:color w:val="000000"/>
          <w:szCs w:val="24"/>
          <w:shd w:val="clear" w:color="auto" w:fill="FFFFFF"/>
        </w:rPr>
        <w:t xml:space="preserve">, and </w:t>
      </w:r>
      <w:r w:rsidR="00DC0637" w:rsidRPr="00341A02">
        <w:rPr>
          <w:rFonts w:cs="Times New Roman"/>
          <w:i/>
          <w:iCs/>
          <w:color w:val="000000"/>
          <w:szCs w:val="24"/>
          <w:shd w:val="clear" w:color="auto" w:fill="FFFFFF"/>
        </w:rPr>
        <w:t>English/Communications</w:t>
      </w:r>
      <w:r w:rsidR="003D2759">
        <w:rPr>
          <w:rFonts w:cs="Times New Roman"/>
          <w:color w:val="000000"/>
          <w:szCs w:val="24"/>
          <w:shd w:val="clear" w:color="auto" w:fill="FFFFFF"/>
        </w:rPr>
        <w:t xml:space="preserve">. </w:t>
      </w:r>
      <w:r w:rsidR="003D2759" w:rsidRPr="00E62F49">
        <w:rPr>
          <w:rFonts w:cs="Times New Roman"/>
          <w:color w:val="000000"/>
          <w:szCs w:val="24"/>
          <w:shd w:val="clear" w:color="auto" w:fill="FFFFFF"/>
        </w:rPr>
        <w:t>In</w:t>
      </w:r>
      <w:r w:rsidR="003D2759">
        <w:rPr>
          <w:rFonts w:cs="Times New Roman"/>
          <w:color w:val="000000"/>
          <w:szCs w:val="24"/>
          <w:shd w:val="clear" w:color="auto" w:fill="FFFFFF"/>
        </w:rPr>
        <w:t xml:space="preserve"> several colleges, this category also included </w:t>
      </w:r>
      <w:r w:rsidR="00E37362">
        <w:rPr>
          <w:rFonts w:cs="Times New Roman"/>
          <w:color w:val="000000"/>
          <w:szCs w:val="24"/>
          <w:shd w:val="clear" w:color="auto" w:fill="FFFFFF"/>
        </w:rPr>
        <w:t xml:space="preserve">subtopics of </w:t>
      </w:r>
      <w:r w:rsidR="003D2759" w:rsidRPr="00341A02">
        <w:rPr>
          <w:rFonts w:cs="Times New Roman"/>
          <w:i/>
          <w:iCs/>
          <w:color w:val="000000"/>
          <w:szCs w:val="24"/>
          <w:shd w:val="clear" w:color="auto" w:fill="FFFFFF"/>
        </w:rPr>
        <w:t>Critical Thinking</w:t>
      </w:r>
      <w:r w:rsidR="003D2759">
        <w:rPr>
          <w:rFonts w:cs="Times New Roman"/>
          <w:color w:val="000000"/>
          <w:szCs w:val="24"/>
          <w:shd w:val="clear" w:color="auto" w:fill="FFFFFF"/>
        </w:rPr>
        <w:t xml:space="preserve">, (e.g., </w:t>
      </w:r>
      <w:r w:rsidR="003D2759" w:rsidRPr="00341A02">
        <w:rPr>
          <w:rFonts w:cs="Times New Roman"/>
          <w:i/>
          <w:iCs/>
          <w:color w:val="000000"/>
          <w:szCs w:val="24"/>
          <w:shd w:val="clear" w:color="auto" w:fill="FFFFFF"/>
        </w:rPr>
        <w:t>English Language Communication</w:t>
      </w:r>
      <w:r w:rsidR="00E37362">
        <w:rPr>
          <w:rFonts w:cs="Times New Roman"/>
          <w:color w:val="000000"/>
          <w:szCs w:val="24"/>
          <w:shd w:val="clear" w:color="auto" w:fill="FFFFFF"/>
        </w:rPr>
        <w:t xml:space="preserve">, </w:t>
      </w:r>
      <w:r w:rsidR="003D2759" w:rsidRPr="00341A02">
        <w:rPr>
          <w:rFonts w:cs="Times New Roman"/>
          <w:i/>
          <w:iCs/>
          <w:color w:val="000000"/>
          <w:szCs w:val="24"/>
          <w:shd w:val="clear" w:color="auto" w:fill="FFFFFF"/>
        </w:rPr>
        <w:t>Critical Thinking</w:t>
      </w:r>
      <w:r w:rsidR="003D2759">
        <w:rPr>
          <w:rFonts w:cs="Times New Roman"/>
          <w:color w:val="000000"/>
          <w:szCs w:val="24"/>
          <w:shd w:val="clear" w:color="auto" w:fill="FFFFFF"/>
        </w:rPr>
        <w:t xml:space="preserve">, </w:t>
      </w:r>
      <w:r w:rsidR="003D2759" w:rsidRPr="00341A02">
        <w:rPr>
          <w:rFonts w:cs="Times New Roman"/>
          <w:i/>
          <w:iCs/>
          <w:color w:val="000000"/>
          <w:szCs w:val="24"/>
          <w:shd w:val="clear" w:color="auto" w:fill="FFFFFF"/>
        </w:rPr>
        <w:t>Language and Rationality</w:t>
      </w:r>
      <w:r w:rsidR="00E37362" w:rsidRPr="00341A02">
        <w:rPr>
          <w:rFonts w:cs="Times New Roman"/>
          <w:i/>
          <w:iCs/>
          <w:color w:val="000000"/>
          <w:szCs w:val="24"/>
          <w:shd w:val="clear" w:color="auto" w:fill="FFFFFF"/>
        </w:rPr>
        <w:t>,</w:t>
      </w:r>
      <w:r w:rsidR="00E37362">
        <w:rPr>
          <w:rFonts w:cs="Times New Roman"/>
          <w:color w:val="000000"/>
          <w:szCs w:val="24"/>
          <w:shd w:val="clear" w:color="auto" w:fill="FFFFFF"/>
        </w:rPr>
        <w:t xml:space="preserve"> </w:t>
      </w:r>
      <w:r w:rsidR="00E37362" w:rsidRPr="00341A02">
        <w:rPr>
          <w:rFonts w:cs="Times New Roman"/>
          <w:i/>
          <w:iCs/>
          <w:color w:val="000000"/>
          <w:szCs w:val="24"/>
          <w:shd w:val="clear" w:color="auto" w:fill="FFFFFF"/>
        </w:rPr>
        <w:t>Analytical Thinking</w:t>
      </w:r>
      <w:r w:rsidR="003D2759">
        <w:rPr>
          <w:rFonts w:cs="Times New Roman"/>
          <w:color w:val="000000"/>
          <w:szCs w:val="24"/>
          <w:shd w:val="clear" w:color="auto" w:fill="FFFFFF"/>
        </w:rPr>
        <w:t xml:space="preserve">). </w:t>
      </w:r>
      <w:r w:rsidR="00BD5EA8" w:rsidRPr="00046926">
        <w:rPr>
          <w:rFonts w:cs="Times New Roman"/>
          <w:strike/>
          <w:szCs w:val="24"/>
        </w:rPr>
        <w:t xml:space="preserve"> </w:t>
      </w:r>
    </w:p>
    <w:p w14:paraId="1DF5524D" w14:textId="3702556F" w:rsidR="00273D9B" w:rsidRPr="007B2353" w:rsidRDefault="000B3054" w:rsidP="00A51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szCs w:val="24"/>
        </w:rPr>
        <w:tab/>
        <w:t xml:space="preserve">The </w:t>
      </w:r>
      <w:r w:rsidR="00973172">
        <w:rPr>
          <w:rFonts w:cs="Times New Roman"/>
          <w:i/>
          <w:iCs/>
          <w:color w:val="000000"/>
          <w:szCs w:val="24"/>
          <w:shd w:val="clear" w:color="auto" w:fill="FFFFFF"/>
        </w:rPr>
        <w:t>Arts and Humanities</w:t>
      </w:r>
      <w:r>
        <w:rPr>
          <w:rFonts w:cs="Times New Roman"/>
          <w:i/>
          <w:iCs/>
          <w:color w:val="000000"/>
          <w:szCs w:val="24"/>
          <w:shd w:val="clear" w:color="auto" w:fill="FFFFFF"/>
        </w:rPr>
        <w:t xml:space="preserve"> </w:t>
      </w:r>
      <w:r>
        <w:rPr>
          <w:rFonts w:cs="Times New Roman"/>
          <w:color w:val="000000"/>
          <w:szCs w:val="24"/>
          <w:shd w:val="clear" w:color="auto" w:fill="FFFFFF"/>
        </w:rPr>
        <w:t xml:space="preserve">category was sometimes named </w:t>
      </w:r>
      <w:r w:rsidR="007A595A" w:rsidRPr="007B2353">
        <w:rPr>
          <w:rFonts w:cs="Times New Roman"/>
          <w:i/>
          <w:iCs/>
          <w:color w:val="000000"/>
          <w:szCs w:val="24"/>
          <w:shd w:val="clear" w:color="auto" w:fill="FFFFFF"/>
        </w:rPr>
        <w:t xml:space="preserve">Fine Arts </w:t>
      </w:r>
      <w:r w:rsidR="00973172">
        <w:rPr>
          <w:rFonts w:cs="Times New Roman"/>
          <w:i/>
          <w:iCs/>
          <w:color w:val="000000"/>
          <w:szCs w:val="24"/>
          <w:shd w:val="clear" w:color="auto" w:fill="FFFFFF"/>
        </w:rPr>
        <w:t>and</w:t>
      </w:r>
      <w:r w:rsidR="007A595A" w:rsidRPr="007A595A">
        <w:rPr>
          <w:rFonts w:cs="Times New Roman"/>
          <w:i/>
          <w:iCs/>
          <w:color w:val="000000"/>
          <w:szCs w:val="24"/>
          <w:shd w:val="clear" w:color="auto" w:fill="FFFFFF"/>
        </w:rPr>
        <w:t xml:space="preserve"> </w:t>
      </w:r>
      <w:r w:rsidR="007A595A" w:rsidRPr="007B2353">
        <w:rPr>
          <w:rFonts w:cs="Times New Roman"/>
          <w:i/>
          <w:iCs/>
          <w:color w:val="000000"/>
          <w:szCs w:val="24"/>
          <w:shd w:val="clear" w:color="auto" w:fill="FFFFFF"/>
        </w:rPr>
        <w:t>Humanities</w:t>
      </w:r>
      <w:r w:rsidR="007A595A">
        <w:rPr>
          <w:rFonts w:cs="Times New Roman"/>
          <w:color w:val="000000"/>
          <w:szCs w:val="24"/>
          <w:shd w:val="clear" w:color="auto" w:fill="FFFFFF"/>
        </w:rPr>
        <w:t xml:space="preserve"> or </w:t>
      </w:r>
      <w:r w:rsidR="007A595A" w:rsidRPr="002561CB">
        <w:rPr>
          <w:rFonts w:cs="Times New Roman"/>
          <w:i/>
          <w:iCs/>
          <w:color w:val="000000"/>
          <w:szCs w:val="24"/>
          <w:shd w:val="clear" w:color="auto" w:fill="FFFFFF"/>
        </w:rPr>
        <w:t>Humanities/Fine Arts</w:t>
      </w:r>
      <w:r w:rsidR="002561CB">
        <w:rPr>
          <w:rFonts w:cs="Times New Roman"/>
          <w:color w:val="000000"/>
          <w:szCs w:val="24"/>
          <w:shd w:val="clear" w:color="auto" w:fill="FFFFFF"/>
        </w:rPr>
        <w:t xml:space="preserve">. A </w:t>
      </w:r>
      <w:r w:rsidR="00F122A6">
        <w:rPr>
          <w:rFonts w:cs="Times New Roman"/>
          <w:color w:val="000000"/>
          <w:szCs w:val="24"/>
          <w:shd w:val="clear" w:color="auto" w:fill="FFFFFF"/>
        </w:rPr>
        <w:t>few</w:t>
      </w:r>
      <w:r w:rsidR="004535E9">
        <w:rPr>
          <w:rFonts w:cs="Times New Roman"/>
          <w:color w:val="000000"/>
          <w:szCs w:val="24"/>
          <w:shd w:val="clear" w:color="auto" w:fill="FFFFFF"/>
        </w:rPr>
        <w:t xml:space="preserve"> </w:t>
      </w:r>
      <w:r w:rsidR="00764340">
        <w:rPr>
          <w:rFonts w:cs="Times New Roman"/>
          <w:color w:val="000000"/>
          <w:szCs w:val="24"/>
          <w:shd w:val="clear" w:color="auto" w:fill="FFFFFF"/>
        </w:rPr>
        <w:t xml:space="preserve">colleges </w:t>
      </w:r>
      <w:r w:rsidR="00FD7318">
        <w:rPr>
          <w:rFonts w:cs="Times New Roman"/>
          <w:color w:val="000000"/>
          <w:szCs w:val="24"/>
          <w:shd w:val="clear" w:color="auto" w:fill="FFFFFF"/>
        </w:rPr>
        <w:t xml:space="preserve">called it simply </w:t>
      </w:r>
      <w:r w:rsidR="00E56703" w:rsidRPr="00FD7318">
        <w:rPr>
          <w:rFonts w:cs="Times New Roman"/>
          <w:i/>
          <w:iCs/>
          <w:color w:val="000000"/>
          <w:szCs w:val="24"/>
          <w:shd w:val="clear" w:color="auto" w:fill="FFFFFF"/>
        </w:rPr>
        <w:t>Humanities</w:t>
      </w:r>
      <w:r w:rsidR="00E56703">
        <w:rPr>
          <w:rFonts w:cs="Times New Roman"/>
          <w:color w:val="000000"/>
          <w:szCs w:val="24"/>
          <w:shd w:val="clear" w:color="auto" w:fill="FFFFFF"/>
        </w:rPr>
        <w:t xml:space="preserve"> but</w:t>
      </w:r>
      <w:r w:rsidR="002D6A60" w:rsidRPr="002D6A60">
        <w:rPr>
          <w:rFonts w:cs="Times New Roman"/>
          <w:color w:val="000000"/>
          <w:szCs w:val="24"/>
          <w:shd w:val="clear" w:color="auto" w:fill="FFFFFF"/>
        </w:rPr>
        <w:t xml:space="preserve"> </w:t>
      </w:r>
      <w:r w:rsidR="004535E9" w:rsidRPr="002D6A60">
        <w:rPr>
          <w:rFonts w:cs="Times New Roman"/>
          <w:color w:val="000000"/>
          <w:szCs w:val="24"/>
          <w:shd w:val="clear" w:color="auto" w:fill="FFFFFF"/>
        </w:rPr>
        <w:t xml:space="preserve">included arts courses in </w:t>
      </w:r>
      <w:r w:rsidR="00E56703">
        <w:rPr>
          <w:rFonts w:cs="Times New Roman"/>
          <w:color w:val="000000"/>
          <w:szCs w:val="24"/>
          <w:shd w:val="clear" w:color="auto" w:fill="FFFFFF"/>
        </w:rPr>
        <w:lastRenderedPageBreak/>
        <w:t>this group</w:t>
      </w:r>
      <w:r w:rsidR="004535E9" w:rsidRPr="002D6A60">
        <w:rPr>
          <w:rFonts w:cs="Times New Roman"/>
          <w:color w:val="000000"/>
          <w:szCs w:val="24"/>
          <w:shd w:val="clear" w:color="auto" w:fill="FFFFFF"/>
        </w:rPr>
        <w:t>.</w:t>
      </w:r>
      <w:r w:rsidR="002D6A60">
        <w:rPr>
          <w:rFonts w:cs="Times New Roman"/>
          <w:color w:val="000000"/>
          <w:szCs w:val="24"/>
          <w:shd w:val="clear" w:color="auto" w:fill="FFFFFF"/>
        </w:rPr>
        <w:t xml:space="preserve"> </w:t>
      </w:r>
      <w:r w:rsidR="00FD7318">
        <w:rPr>
          <w:rFonts w:cs="Times New Roman"/>
          <w:color w:val="000000"/>
          <w:szCs w:val="24"/>
          <w:shd w:val="clear" w:color="auto" w:fill="FFFFFF"/>
        </w:rPr>
        <w:t xml:space="preserve">Other </w:t>
      </w:r>
      <w:r>
        <w:rPr>
          <w:rFonts w:cs="Times New Roman"/>
          <w:color w:val="000000"/>
          <w:szCs w:val="24"/>
          <w:shd w:val="clear" w:color="auto" w:fill="FFFFFF"/>
        </w:rPr>
        <w:t>variations included</w:t>
      </w:r>
      <w:r w:rsidR="002D6A60">
        <w:rPr>
          <w:rFonts w:cs="Times New Roman"/>
          <w:color w:val="000000"/>
          <w:szCs w:val="24"/>
          <w:shd w:val="clear" w:color="auto" w:fill="FFFFFF"/>
        </w:rPr>
        <w:t xml:space="preserve"> </w:t>
      </w:r>
      <w:r w:rsidR="002D6A60" w:rsidRPr="00EC2E3E">
        <w:rPr>
          <w:rFonts w:cs="Times New Roman"/>
          <w:i/>
          <w:iCs/>
          <w:color w:val="000000"/>
          <w:szCs w:val="24"/>
          <w:shd w:val="clear" w:color="auto" w:fill="FFFFFF"/>
        </w:rPr>
        <w:t>Arts and Letters</w:t>
      </w:r>
      <w:r w:rsidR="002D6A60">
        <w:rPr>
          <w:rFonts w:cs="Times New Roman"/>
          <w:color w:val="000000"/>
          <w:szCs w:val="24"/>
          <w:shd w:val="clear" w:color="auto" w:fill="FFFFFF"/>
        </w:rPr>
        <w:t xml:space="preserve">; </w:t>
      </w:r>
      <w:r w:rsidR="00E8400A" w:rsidRPr="00EC2E3E">
        <w:rPr>
          <w:rFonts w:cs="Times New Roman"/>
          <w:i/>
          <w:iCs/>
          <w:color w:val="000000"/>
          <w:szCs w:val="24"/>
          <w:shd w:val="clear" w:color="auto" w:fill="FFFFFF"/>
        </w:rPr>
        <w:t>Humanities</w:t>
      </w:r>
      <w:r w:rsidR="002D6A60" w:rsidRPr="00EC2E3E">
        <w:rPr>
          <w:rFonts w:cs="Times New Roman"/>
          <w:i/>
          <w:iCs/>
          <w:color w:val="000000"/>
          <w:szCs w:val="24"/>
          <w:shd w:val="clear" w:color="auto" w:fill="FFFFFF"/>
        </w:rPr>
        <w:t>, Arts, and Design</w:t>
      </w:r>
      <w:r w:rsidR="002D6A60">
        <w:rPr>
          <w:rFonts w:cs="Times New Roman"/>
          <w:color w:val="000000"/>
          <w:szCs w:val="24"/>
          <w:shd w:val="clear" w:color="auto" w:fill="FFFFFF"/>
        </w:rPr>
        <w:t xml:space="preserve">; </w:t>
      </w:r>
      <w:r w:rsidR="007C236A">
        <w:rPr>
          <w:rFonts w:cs="Times New Roman"/>
          <w:color w:val="000000"/>
          <w:szCs w:val="24"/>
          <w:shd w:val="clear" w:color="auto" w:fill="FFFFFF"/>
        </w:rPr>
        <w:t xml:space="preserve">and </w:t>
      </w:r>
      <w:r w:rsidR="00EC2E3E" w:rsidRPr="00EC2E3E">
        <w:rPr>
          <w:rFonts w:cs="Times New Roman"/>
          <w:i/>
          <w:iCs/>
          <w:color w:val="000000"/>
          <w:szCs w:val="24"/>
          <w:shd w:val="clear" w:color="auto" w:fill="FFFFFF"/>
        </w:rPr>
        <w:t>Humanities, Literature, and Fine Arts</w:t>
      </w:r>
      <w:r w:rsidR="007C236A">
        <w:rPr>
          <w:rFonts w:cs="Times New Roman"/>
          <w:i/>
          <w:iCs/>
          <w:color w:val="000000"/>
          <w:szCs w:val="24"/>
          <w:shd w:val="clear" w:color="auto" w:fill="FFFFFF"/>
        </w:rPr>
        <w:t xml:space="preserve">. </w:t>
      </w:r>
      <w:r w:rsidR="00E8400A">
        <w:rPr>
          <w:rFonts w:cs="Times New Roman"/>
          <w:color w:val="000000"/>
          <w:szCs w:val="24"/>
          <w:shd w:val="clear" w:color="auto" w:fill="FFFFFF"/>
        </w:rPr>
        <w:t xml:space="preserve">About </w:t>
      </w:r>
      <w:r w:rsidR="007C236A">
        <w:rPr>
          <w:rFonts w:cs="Times New Roman"/>
          <w:color w:val="000000"/>
          <w:szCs w:val="24"/>
          <w:shd w:val="clear" w:color="auto" w:fill="FFFFFF"/>
        </w:rPr>
        <w:t>a third</w:t>
      </w:r>
      <w:r w:rsidR="00E8400A">
        <w:rPr>
          <w:rFonts w:cs="Times New Roman"/>
          <w:color w:val="000000"/>
          <w:szCs w:val="24"/>
          <w:shd w:val="clear" w:color="auto" w:fill="FFFFFF"/>
        </w:rPr>
        <w:t xml:space="preserve"> had </w:t>
      </w:r>
      <w:r>
        <w:rPr>
          <w:rFonts w:cs="Times New Roman"/>
          <w:color w:val="000000"/>
          <w:szCs w:val="24"/>
          <w:shd w:val="clear" w:color="auto" w:fill="FFFFFF"/>
        </w:rPr>
        <w:t>separate</w:t>
      </w:r>
      <w:r w:rsidR="00E8400A">
        <w:rPr>
          <w:rFonts w:cs="Times New Roman"/>
          <w:color w:val="000000"/>
          <w:szCs w:val="24"/>
          <w:shd w:val="clear" w:color="auto" w:fill="FFFFFF"/>
        </w:rPr>
        <w:t xml:space="preserve"> </w:t>
      </w:r>
      <w:r w:rsidR="00164891">
        <w:rPr>
          <w:rFonts w:cs="Times New Roman"/>
          <w:color w:val="000000"/>
          <w:szCs w:val="24"/>
          <w:shd w:val="clear" w:color="auto" w:fill="FFFFFF"/>
        </w:rPr>
        <w:t xml:space="preserve">categories </w:t>
      </w:r>
      <w:r w:rsidR="007C236A">
        <w:rPr>
          <w:rFonts w:cs="Times New Roman"/>
          <w:color w:val="000000"/>
          <w:szCs w:val="24"/>
          <w:shd w:val="clear" w:color="auto" w:fill="FFFFFF"/>
        </w:rPr>
        <w:t xml:space="preserve">for humanities and arts courses with </w:t>
      </w:r>
      <w:r>
        <w:rPr>
          <w:rFonts w:cs="Times New Roman"/>
          <w:color w:val="000000"/>
          <w:szCs w:val="24"/>
          <w:shd w:val="clear" w:color="auto" w:fill="FFFFFF"/>
        </w:rPr>
        <w:t xml:space="preserve">specified requirements </w:t>
      </w:r>
      <w:r w:rsidR="007C236A">
        <w:rPr>
          <w:rFonts w:cs="Times New Roman"/>
          <w:color w:val="000000"/>
          <w:szCs w:val="24"/>
          <w:shd w:val="clear" w:color="auto" w:fill="FFFFFF"/>
        </w:rPr>
        <w:t>for each</w:t>
      </w:r>
      <w:r w:rsidR="00164891">
        <w:rPr>
          <w:rFonts w:cs="Times New Roman"/>
          <w:color w:val="000000"/>
          <w:szCs w:val="24"/>
          <w:shd w:val="clear" w:color="auto" w:fill="FFFFFF"/>
        </w:rPr>
        <w:t xml:space="preserve"> (e.g., </w:t>
      </w:r>
      <w:r w:rsidR="007B2353">
        <w:rPr>
          <w:rFonts w:cs="Times New Roman"/>
          <w:color w:val="000000"/>
          <w:szCs w:val="24"/>
          <w:shd w:val="clear" w:color="auto" w:fill="FFFFFF"/>
        </w:rPr>
        <w:t xml:space="preserve">one large southern college called for </w:t>
      </w:r>
      <w:r w:rsidR="006523DE">
        <w:rPr>
          <w:rFonts w:cs="Times New Roman"/>
          <w:color w:val="000000"/>
          <w:szCs w:val="24"/>
          <w:shd w:val="clear" w:color="auto" w:fill="FFFFFF"/>
        </w:rPr>
        <w:t>a course i</w:t>
      </w:r>
      <w:r w:rsidR="007B2353">
        <w:rPr>
          <w:rFonts w:cs="Times New Roman"/>
          <w:color w:val="000000"/>
          <w:szCs w:val="24"/>
          <w:shd w:val="clear" w:color="auto" w:fill="FFFFFF"/>
        </w:rPr>
        <w:t xml:space="preserve">n </w:t>
      </w:r>
      <w:r w:rsidR="007B2353" w:rsidRPr="00164891">
        <w:rPr>
          <w:rFonts w:cs="Times New Roman"/>
          <w:i/>
          <w:iCs/>
          <w:color w:val="000000"/>
          <w:szCs w:val="24"/>
          <w:shd w:val="clear" w:color="auto" w:fill="FFFFFF"/>
        </w:rPr>
        <w:t>Creative Arts</w:t>
      </w:r>
      <w:r w:rsidR="007B2353">
        <w:rPr>
          <w:rFonts w:cs="Times New Roman"/>
          <w:i/>
          <w:iCs/>
          <w:color w:val="000000"/>
          <w:szCs w:val="24"/>
          <w:shd w:val="clear" w:color="auto" w:fill="FFFFFF"/>
        </w:rPr>
        <w:t xml:space="preserve"> </w:t>
      </w:r>
      <w:r w:rsidR="007B2353" w:rsidRPr="007B2353">
        <w:rPr>
          <w:rFonts w:cs="Times New Roman"/>
          <w:color w:val="000000"/>
          <w:szCs w:val="24"/>
          <w:shd w:val="clear" w:color="auto" w:fill="FFFFFF"/>
        </w:rPr>
        <w:t>and</w:t>
      </w:r>
      <w:r w:rsidR="007B2353">
        <w:rPr>
          <w:rFonts w:cs="Times New Roman"/>
          <w:color w:val="000000"/>
          <w:szCs w:val="24"/>
          <w:shd w:val="clear" w:color="auto" w:fill="FFFFFF"/>
        </w:rPr>
        <w:t xml:space="preserve"> </w:t>
      </w:r>
      <w:r w:rsidR="006523DE">
        <w:rPr>
          <w:rFonts w:cs="Times New Roman"/>
          <w:color w:val="000000"/>
          <w:szCs w:val="24"/>
          <w:shd w:val="clear" w:color="auto" w:fill="FFFFFF"/>
        </w:rPr>
        <w:t xml:space="preserve">one </w:t>
      </w:r>
      <w:r w:rsidR="007B2353">
        <w:rPr>
          <w:rFonts w:cs="Times New Roman"/>
          <w:color w:val="000000"/>
          <w:szCs w:val="24"/>
          <w:shd w:val="clear" w:color="auto" w:fill="FFFFFF"/>
        </w:rPr>
        <w:t>in</w:t>
      </w:r>
      <w:r w:rsidR="007B2353">
        <w:rPr>
          <w:rFonts w:cs="Times New Roman"/>
          <w:i/>
          <w:iCs/>
          <w:color w:val="000000"/>
          <w:szCs w:val="24"/>
          <w:shd w:val="clear" w:color="auto" w:fill="FFFFFF"/>
        </w:rPr>
        <w:t xml:space="preserve"> </w:t>
      </w:r>
      <w:r w:rsidR="007B2353" w:rsidRPr="00164891">
        <w:rPr>
          <w:rFonts w:cs="Times New Roman"/>
          <w:i/>
          <w:iCs/>
          <w:color w:val="000000"/>
          <w:szCs w:val="24"/>
          <w:shd w:val="clear" w:color="auto" w:fill="FFFFFF"/>
        </w:rPr>
        <w:t>Language, Philosophy, &amp; Culture</w:t>
      </w:r>
      <w:r w:rsidR="007B2353">
        <w:rPr>
          <w:rFonts w:cs="Times New Roman"/>
          <w:color w:val="000000"/>
          <w:szCs w:val="24"/>
          <w:shd w:val="clear" w:color="auto" w:fill="FFFFFF"/>
        </w:rPr>
        <w:t xml:space="preserve">). </w:t>
      </w:r>
      <w:r>
        <w:rPr>
          <w:rFonts w:cs="Times New Roman"/>
          <w:color w:val="000000"/>
          <w:szCs w:val="24"/>
          <w:shd w:val="clear" w:color="auto" w:fill="FFFFFF"/>
        </w:rPr>
        <w:t>Overall, most</w:t>
      </w:r>
      <w:r w:rsidR="007B2353">
        <w:rPr>
          <w:rFonts w:cs="Times New Roman"/>
          <w:color w:val="000000"/>
          <w:szCs w:val="24"/>
          <w:shd w:val="clear" w:color="auto" w:fill="FFFFFF"/>
        </w:rPr>
        <w:t xml:space="preserve"> used the </w:t>
      </w:r>
      <w:r w:rsidR="003D04B0">
        <w:rPr>
          <w:rFonts w:cs="Times New Roman"/>
          <w:color w:val="000000"/>
          <w:szCs w:val="24"/>
          <w:shd w:val="clear" w:color="auto" w:fill="FFFFFF"/>
        </w:rPr>
        <w:t xml:space="preserve">title </w:t>
      </w:r>
      <w:r w:rsidR="003D04B0" w:rsidRPr="003D04B0">
        <w:rPr>
          <w:rFonts w:cs="Times New Roman"/>
          <w:i/>
          <w:iCs/>
          <w:color w:val="000000"/>
          <w:szCs w:val="24"/>
          <w:shd w:val="clear" w:color="auto" w:fill="FFFFFF"/>
        </w:rPr>
        <w:t>Arts and Humanities</w:t>
      </w:r>
      <w:r w:rsidR="003D04B0">
        <w:rPr>
          <w:rFonts w:cs="Times New Roman"/>
          <w:color w:val="000000"/>
          <w:szCs w:val="24"/>
          <w:shd w:val="clear" w:color="auto" w:fill="FFFFFF"/>
        </w:rPr>
        <w:t xml:space="preserve">, </w:t>
      </w:r>
      <w:r w:rsidR="007B2353">
        <w:rPr>
          <w:rFonts w:cs="Times New Roman"/>
          <w:color w:val="000000"/>
          <w:szCs w:val="24"/>
          <w:shd w:val="clear" w:color="auto" w:fill="FFFFFF"/>
        </w:rPr>
        <w:t xml:space="preserve">or vice versa. </w:t>
      </w:r>
    </w:p>
    <w:p w14:paraId="6822CDEC" w14:textId="26A293FC" w:rsidR="00FD7318" w:rsidRDefault="00F122A6" w:rsidP="00A51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D01E8B">
        <w:rPr>
          <w:rFonts w:cs="Times New Roman"/>
          <w:color w:val="000000"/>
          <w:szCs w:val="24"/>
          <w:shd w:val="clear" w:color="auto" w:fill="FFFFFF"/>
        </w:rPr>
        <w:t xml:space="preserve">The area of </w:t>
      </w:r>
      <w:r w:rsidRPr="00A16857">
        <w:rPr>
          <w:rFonts w:cs="Times New Roman"/>
          <w:i/>
          <w:iCs/>
          <w:color w:val="000000"/>
          <w:szCs w:val="24"/>
          <w:shd w:val="clear" w:color="auto" w:fill="FFFFFF"/>
        </w:rPr>
        <w:t>Social and Behavioral Sciences</w:t>
      </w:r>
      <w:r w:rsidR="00A16857">
        <w:rPr>
          <w:rFonts w:cs="Times New Roman"/>
          <w:color w:val="000000"/>
          <w:szCs w:val="24"/>
          <w:shd w:val="clear" w:color="auto" w:fill="FFFFFF"/>
        </w:rPr>
        <w:t xml:space="preserve"> was </w:t>
      </w:r>
      <w:r w:rsidR="00D01E8B">
        <w:rPr>
          <w:rFonts w:cs="Times New Roman"/>
          <w:color w:val="000000"/>
          <w:szCs w:val="24"/>
          <w:shd w:val="clear" w:color="auto" w:fill="FFFFFF"/>
        </w:rPr>
        <w:t xml:space="preserve">more </w:t>
      </w:r>
      <w:r w:rsidR="00A16857">
        <w:rPr>
          <w:rFonts w:cs="Times New Roman"/>
          <w:color w:val="000000"/>
          <w:szCs w:val="24"/>
          <w:shd w:val="clear" w:color="auto" w:fill="FFFFFF"/>
        </w:rPr>
        <w:t>consistently titled</w:t>
      </w:r>
      <w:r w:rsidR="00E85952">
        <w:rPr>
          <w:rFonts w:cs="Times New Roman"/>
          <w:color w:val="000000"/>
          <w:szCs w:val="24"/>
          <w:shd w:val="clear" w:color="auto" w:fill="FFFFFF"/>
        </w:rPr>
        <w:t xml:space="preserve">, with most </w:t>
      </w:r>
      <w:r w:rsidR="00473AEF">
        <w:rPr>
          <w:rFonts w:cs="Times New Roman"/>
          <w:color w:val="000000"/>
          <w:szCs w:val="24"/>
          <w:shd w:val="clear" w:color="auto" w:fill="FFFFFF"/>
        </w:rPr>
        <w:t xml:space="preserve">using </w:t>
      </w:r>
      <w:r w:rsidR="00E85952">
        <w:rPr>
          <w:rFonts w:cs="Times New Roman"/>
          <w:color w:val="000000"/>
          <w:szCs w:val="24"/>
          <w:shd w:val="clear" w:color="auto" w:fill="FFFFFF"/>
        </w:rPr>
        <w:t>this specific nomenclature. Se</w:t>
      </w:r>
      <w:r w:rsidR="00A16857">
        <w:rPr>
          <w:rFonts w:cs="Times New Roman"/>
          <w:color w:val="000000"/>
          <w:szCs w:val="24"/>
          <w:shd w:val="clear" w:color="auto" w:fill="FFFFFF"/>
        </w:rPr>
        <w:t>ven institutions referred to this category simply a</w:t>
      </w:r>
      <w:r w:rsidR="00FD7318">
        <w:rPr>
          <w:rFonts w:cs="Times New Roman"/>
          <w:color w:val="000000"/>
          <w:szCs w:val="24"/>
          <w:shd w:val="clear" w:color="auto" w:fill="FFFFFF"/>
        </w:rPr>
        <w:t>s</w:t>
      </w:r>
      <w:r w:rsidR="00A16857">
        <w:rPr>
          <w:rFonts w:cs="Times New Roman"/>
          <w:color w:val="000000"/>
          <w:szCs w:val="24"/>
          <w:shd w:val="clear" w:color="auto" w:fill="FFFFFF"/>
        </w:rPr>
        <w:t xml:space="preserve"> </w:t>
      </w:r>
      <w:r w:rsidR="00A16857" w:rsidRPr="00FD7318">
        <w:rPr>
          <w:rFonts w:cs="Times New Roman"/>
          <w:i/>
          <w:iCs/>
          <w:color w:val="000000"/>
          <w:szCs w:val="24"/>
          <w:shd w:val="clear" w:color="auto" w:fill="FFFFFF"/>
        </w:rPr>
        <w:t>Social Science</w:t>
      </w:r>
      <w:r w:rsidR="00A16857">
        <w:rPr>
          <w:rFonts w:cs="Times New Roman"/>
          <w:color w:val="000000"/>
          <w:szCs w:val="24"/>
          <w:shd w:val="clear" w:color="auto" w:fill="FFFFFF"/>
        </w:rPr>
        <w:t xml:space="preserve"> or </w:t>
      </w:r>
      <w:r w:rsidR="00A16857" w:rsidRPr="00FD7318">
        <w:rPr>
          <w:rFonts w:cs="Times New Roman"/>
          <w:i/>
          <w:iCs/>
          <w:color w:val="000000"/>
          <w:szCs w:val="24"/>
          <w:shd w:val="clear" w:color="auto" w:fill="FFFFFF"/>
        </w:rPr>
        <w:t xml:space="preserve">Social </w:t>
      </w:r>
      <w:r w:rsidR="0023737E" w:rsidRPr="00FD7318">
        <w:rPr>
          <w:rFonts w:cs="Times New Roman"/>
          <w:i/>
          <w:iCs/>
          <w:color w:val="000000"/>
          <w:szCs w:val="24"/>
          <w:shd w:val="clear" w:color="auto" w:fill="FFFFFF"/>
        </w:rPr>
        <w:t>Sciences</w:t>
      </w:r>
      <w:r w:rsidR="0023737E">
        <w:rPr>
          <w:rFonts w:cs="Times New Roman"/>
          <w:color w:val="000000"/>
          <w:szCs w:val="24"/>
          <w:shd w:val="clear" w:color="auto" w:fill="FFFFFF"/>
        </w:rPr>
        <w:t xml:space="preserve"> but</w:t>
      </w:r>
      <w:r w:rsidR="00A16857">
        <w:rPr>
          <w:rFonts w:cs="Times New Roman"/>
          <w:color w:val="000000"/>
          <w:szCs w:val="24"/>
          <w:shd w:val="clear" w:color="auto" w:fill="FFFFFF"/>
        </w:rPr>
        <w:t xml:space="preserve"> included behavior</w:t>
      </w:r>
      <w:r w:rsidR="00516E3F">
        <w:rPr>
          <w:rFonts w:cs="Times New Roman"/>
          <w:color w:val="000000"/>
          <w:szCs w:val="24"/>
          <w:shd w:val="clear" w:color="auto" w:fill="FFFFFF"/>
        </w:rPr>
        <w:t xml:space="preserve">al </w:t>
      </w:r>
      <w:r w:rsidR="00A16857">
        <w:rPr>
          <w:rFonts w:cs="Times New Roman"/>
          <w:color w:val="000000"/>
          <w:szCs w:val="24"/>
          <w:shd w:val="clear" w:color="auto" w:fill="FFFFFF"/>
        </w:rPr>
        <w:t>science courses. Many colleges also included</w:t>
      </w:r>
      <w:r w:rsidR="00516E3F">
        <w:rPr>
          <w:rFonts w:cs="Times New Roman"/>
          <w:color w:val="000000"/>
          <w:szCs w:val="24"/>
          <w:shd w:val="clear" w:color="auto" w:fill="FFFFFF"/>
        </w:rPr>
        <w:t xml:space="preserve"> courses in</w:t>
      </w:r>
      <w:r w:rsidR="002561CB">
        <w:rPr>
          <w:rFonts w:cs="Times New Roman"/>
          <w:color w:val="000000"/>
          <w:szCs w:val="24"/>
          <w:shd w:val="clear" w:color="auto" w:fill="FFFFFF"/>
        </w:rPr>
        <w:t xml:space="preserve"> </w:t>
      </w:r>
      <w:r w:rsidR="00A16857">
        <w:rPr>
          <w:rFonts w:cs="Times New Roman"/>
          <w:color w:val="000000"/>
          <w:szCs w:val="24"/>
          <w:shd w:val="clear" w:color="auto" w:fill="FFFFFF"/>
        </w:rPr>
        <w:t xml:space="preserve">economics, history, political </w:t>
      </w:r>
      <w:r w:rsidR="00681577">
        <w:rPr>
          <w:rFonts w:cs="Times New Roman"/>
          <w:color w:val="000000"/>
          <w:szCs w:val="24"/>
          <w:shd w:val="clear" w:color="auto" w:fill="FFFFFF"/>
        </w:rPr>
        <w:t>science,</w:t>
      </w:r>
      <w:r w:rsidR="00A16857">
        <w:rPr>
          <w:rFonts w:cs="Times New Roman"/>
          <w:color w:val="000000"/>
          <w:szCs w:val="24"/>
          <w:shd w:val="clear" w:color="auto" w:fill="FFFFFF"/>
        </w:rPr>
        <w:t xml:space="preserve"> and government </w:t>
      </w:r>
      <w:r w:rsidR="002561CB">
        <w:rPr>
          <w:rFonts w:cs="Times New Roman"/>
          <w:color w:val="000000"/>
          <w:szCs w:val="24"/>
          <w:shd w:val="clear" w:color="auto" w:fill="FFFFFF"/>
        </w:rPr>
        <w:t xml:space="preserve">among </w:t>
      </w:r>
      <w:r w:rsidR="00516E3F">
        <w:rPr>
          <w:rFonts w:cs="Times New Roman"/>
          <w:color w:val="000000"/>
          <w:szCs w:val="24"/>
          <w:shd w:val="clear" w:color="auto" w:fill="FFFFFF"/>
        </w:rPr>
        <w:t>options for this category</w:t>
      </w:r>
      <w:r w:rsidR="002561CB">
        <w:rPr>
          <w:rFonts w:cs="Times New Roman"/>
          <w:color w:val="000000"/>
          <w:szCs w:val="24"/>
          <w:shd w:val="clear" w:color="auto" w:fill="FFFFFF"/>
        </w:rPr>
        <w:t xml:space="preserve">, but </w:t>
      </w:r>
      <w:r w:rsidR="00FD7318">
        <w:rPr>
          <w:rFonts w:cs="Times New Roman"/>
          <w:color w:val="000000"/>
          <w:szCs w:val="24"/>
          <w:shd w:val="clear" w:color="auto" w:fill="FFFFFF"/>
        </w:rPr>
        <w:t xml:space="preserve">nine </w:t>
      </w:r>
      <w:r w:rsidR="00516E3F">
        <w:rPr>
          <w:rFonts w:cs="Times New Roman"/>
          <w:color w:val="000000"/>
          <w:szCs w:val="24"/>
          <w:shd w:val="clear" w:color="auto" w:fill="FFFFFF"/>
        </w:rPr>
        <w:t xml:space="preserve">colleges </w:t>
      </w:r>
      <w:r w:rsidR="00FD7318">
        <w:rPr>
          <w:rFonts w:cs="Times New Roman"/>
          <w:color w:val="000000"/>
          <w:szCs w:val="24"/>
          <w:shd w:val="clear" w:color="auto" w:fill="FFFFFF"/>
        </w:rPr>
        <w:t xml:space="preserve">set aside </w:t>
      </w:r>
      <w:r w:rsidR="00FD7318" w:rsidRPr="00516E3F">
        <w:rPr>
          <w:rFonts w:cs="Times New Roman"/>
          <w:i/>
          <w:iCs/>
          <w:color w:val="000000"/>
          <w:szCs w:val="24"/>
          <w:shd w:val="clear" w:color="auto" w:fill="FFFFFF"/>
        </w:rPr>
        <w:t>History</w:t>
      </w:r>
      <w:r w:rsidR="00FD7318">
        <w:rPr>
          <w:rFonts w:cs="Times New Roman"/>
          <w:color w:val="000000"/>
          <w:szCs w:val="24"/>
          <w:shd w:val="clear" w:color="auto" w:fill="FFFFFF"/>
        </w:rPr>
        <w:t xml:space="preserve"> </w:t>
      </w:r>
      <w:r w:rsidR="00516E3F">
        <w:rPr>
          <w:rFonts w:cs="Times New Roman"/>
          <w:color w:val="000000"/>
          <w:szCs w:val="24"/>
          <w:shd w:val="clear" w:color="auto" w:fill="FFFFFF"/>
        </w:rPr>
        <w:t xml:space="preserve">or </w:t>
      </w:r>
      <w:r w:rsidR="00516E3F" w:rsidRPr="00516E3F">
        <w:rPr>
          <w:rFonts w:cs="Times New Roman"/>
          <w:i/>
          <w:iCs/>
          <w:color w:val="000000"/>
          <w:szCs w:val="24"/>
          <w:shd w:val="clear" w:color="auto" w:fill="FFFFFF"/>
        </w:rPr>
        <w:t>History/Government</w:t>
      </w:r>
      <w:r w:rsidR="00516E3F">
        <w:rPr>
          <w:rFonts w:cs="Times New Roman"/>
          <w:color w:val="000000"/>
          <w:szCs w:val="24"/>
          <w:shd w:val="clear" w:color="auto" w:fill="FFFFFF"/>
        </w:rPr>
        <w:t xml:space="preserve"> </w:t>
      </w:r>
      <w:r w:rsidR="00E85952">
        <w:rPr>
          <w:rFonts w:cs="Times New Roman"/>
          <w:color w:val="000000"/>
          <w:szCs w:val="24"/>
          <w:shd w:val="clear" w:color="auto" w:fill="FFFFFF"/>
        </w:rPr>
        <w:t xml:space="preserve">as a separate category </w:t>
      </w:r>
      <w:r w:rsidR="008D489C">
        <w:rPr>
          <w:rFonts w:cs="Times New Roman"/>
          <w:color w:val="000000"/>
          <w:szCs w:val="24"/>
          <w:shd w:val="clear" w:color="auto" w:fill="FFFFFF"/>
        </w:rPr>
        <w:t>wit</w:t>
      </w:r>
      <w:r w:rsidR="00FD7318">
        <w:rPr>
          <w:rFonts w:cs="Times New Roman"/>
          <w:color w:val="000000"/>
          <w:szCs w:val="24"/>
          <w:shd w:val="clear" w:color="auto" w:fill="FFFFFF"/>
        </w:rPr>
        <w:t xml:space="preserve">h its own </w:t>
      </w:r>
      <w:r w:rsidR="00516E3F">
        <w:rPr>
          <w:rFonts w:cs="Times New Roman"/>
          <w:color w:val="000000"/>
          <w:szCs w:val="24"/>
          <w:shd w:val="clear" w:color="auto" w:fill="FFFFFF"/>
        </w:rPr>
        <w:t>set</w:t>
      </w:r>
      <w:r w:rsidR="00FD7318">
        <w:rPr>
          <w:rFonts w:cs="Times New Roman"/>
          <w:color w:val="000000"/>
          <w:szCs w:val="24"/>
          <w:shd w:val="clear" w:color="auto" w:fill="FFFFFF"/>
        </w:rPr>
        <w:t xml:space="preserve"> of requirements. </w:t>
      </w:r>
    </w:p>
    <w:p w14:paraId="468CB2F3" w14:textId="1661C9B3" w:rsidR="008D489C" w:rsidRDefault="00FD7318" w:rsidP="00A51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5A3F3A" w:rsidRPr="00D0592B">
        <w:rPr>
          <w:rFonts w:cs="Times New Roman"/>
          <w:i/>
          <w:iCs/>
          <w:color w:val="000000"/>
          <w:szCs w:val="24"/>
          <w:shd w:val="clear" w:color="auto" w:fill="FFFFFF"/>
        </w:rPr>
        <w:t>Natural Sciences</w:t>
      </w:r>
      <w:r w:rsidR="007102D8">
        <w:rPr>
          <w:rFonts w:cs="Times New Roman"/>
          <w:color w:val="000000"/>
          <w:szCs w:val="24"/>
          <w:shd w:val="clear" w:color="auto" w:fill="FFFFFF"/>
        </w:rPr>
        <w:t xml:space="preserve"> was the most common </w:t>
      </w:r>
      <w:r w:rsidR="00ED73F5">
        <w:rPr>
          <w:rFonts w:cs="Times New Roman"/>
          <w:color w:val="000000"/>
          <w:szCs w:val="24"/>
          <w:shd w:val="clear" w:color="auto" w:fill="FFFFFF"/>
        </w:rPr>
        <w:t>designation</w:t>
      </w:r>
      <w:r w:rsidR="007102D8">
        <w:rPr>
          <w:rFonts w:cs="Times New Roman"/>
          <w:color w:val="000000"/>
          <w:szCs w:val="24"/>
          <w:shd w:val="clear" w:color="auto" w:fill="FFFFFF"/>
        </w:rPr>
        <w:t xml:space="preserve"> for science requirements. Other variations </w:t>
      </w:r>
      <w:r w:rsidR="00D769BE">
        <w:rPr>
          <w:rFonts w:cs="Times New Roman"/>
          <w:color w:val="000000"/>
          <w:szCs w:val="24"/>
          <w:shd w:val="clear" w:color="auto" w:fill="FFFFFF"/>
        </w:rPr>
        <w:t xml:space="preserve">in this grouping </w:t>
      </w:r>
      <w:r w:rsidR="007102D8">
        <w:rPr>
          <w:rFonts w:cs="Times New Roman"/>
          <w:color w:val="000000"/>
          <w:szCs w:val="24"/>
          <w:shd w:val="clear" w:color="auto" w:fill="FFFFFF"/>
        </w:rPr>
        <w:t xml:space="preserve">were </w:t>
      </w:r>
      <w:r w:rsidRPr="007102D8">
        <w:rPr>
          <w:rFonts w:cs="Times New Roman"/>
          <w:i/>
          <w:iCs/>
          <w:color w:val="000000"/>
          <w:szCs w:val="24"/>
          <w:shd w:val="clear" w:color="auto" w:fill="FFFFFF"/>
        </w:rPr>
        <w:t>Natural and Physical Sciences</w:t>
      </w:r>
      <w:r>
        <w:rPr>
          <w:rFonts w:cs="Times New Roman"/>
          <w:color w:val="000000"/>
          <w:szCs w:val="24"/>
          <w:shd w:val="clear" w:color="auto" w:fill="FFFFFF"/>
        </w:rPr>
        <w:t xml:space="preserve">, </w:t>
      </w:r>
      <w:r w:rsidR="00D0592B" w:rsidRPr="007102D8">
        <w:rPr>
          <w:rFonts w:cs="Times New Roman"/>
          <w:i/>
          <w:iCs/>
          <w:color w:val="000000"/>
          <w:szCs w:val="24"/>
          <w:shd w:val="clear" w:color="auto" w:fill="FFFFFF"/>
        </w:rPr>
        <w:t>Life and Physical Sciences</w:t>
      </w:r>
      <w:r w:rsidR="00D0592B">
        <w:rPr>
          <w:rFonts w:cs="Times New Roman"/>
          <w:color w:val="000000"/>
          <w:szCs w:val="24"/>
          <w:shd w:val="clear" w:color="auto" w:fill="FFFFFF"/>
        </w:rPr>
        <w:t xml:space="preserve"> (or vice versa),</w:t>
      </w:r>
      <w:r w:rsidR="007102D8" w:rsidRPr="007102D8">
        <w:rPr>
          <w:rFonts w:cs="Times New Roman"/>
          <w:color w:val="000000"/>
          <w:szCs w:val="24"/>
          <w:shd w:val="clear" w:color="auto" w:fill="FFFFFF"/>
        </w:rPr>
        <w:t xml:space="preserve"> </w:t>
      </w:r>
      <w:r w:rsidR="007102D8" w:rsidRPr="007102D8">
        <w:rPr>
          <w:rFonts w:cs="Times New Roman"/>
          <w:i/>
          <w:iCs/>
          <w:color w:val="000000"/>
          <w:szCs w:val="24"/>
          <w:shd w:val="clear" w:color="auto" w:fill="FFFFFF"/>
        </w:rPr>
        <w:t>Scientific Ways of Knowing</w:t>
      </w:r>
      <w:r w:rsidR="007102D8">
        <w:rPr>
          <w:rFonts w:cs="Times New Roman"/>
          <w:color w:val="000000"/>
          <w:szCs w:val="24"/>
          <w:shd w:val="clear" w:color="auto" w:fill="FFFFFF"/>
        </w:rPr>
        <w:t xml:space="preserve">, and simply </w:t>
      </w:r>
      <w:r w:rsidR="007102D8" w:rsidRPr="007102D8">
        <w:rPr>
          <w:rFonts w:cs="Times New Roman"/>
          <w:i/>
          <w:iCs/>
          <w:color w:val="000000"/>
          <w:szCs w:val="24"/>
          <w:shd w:val="clear" w:color="auto" w:fill="FFFFFF"/>
        </w:rPr>
        <w:t>Science</w:t>
      </w:r>
      <w:r w:rsidR="007102D8">
        <w:rPr>
          <w:rFonts w:cs="Times New Roman"/>
          <w:color w:val="000000"/>
          <w:szCs w:val="24"/>
          <w:shd w:val="clear" w:color="auto" w:fill="FFFFFF"/>
        </w:rPr>
        <w:t xml:space="preserve">. </w:t>
      </w:r>
    </w:p>
    <w:p w14:paraId="1CD778D1" w14:textId="243C1492" w:rsidR="008D489C" w:rsidRPr="00ED73F5" w:rsidRDefault="008D489C" w:rsidP="00A515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5A3F3A" w:rsidRPr="00561FC8">
        <w:rPr>
          <w:rFonts w:cs="Times New Roman"/>
          <w:i/>
          <w:iCs/>
          <w:szCs w:val="24"/>
          <w:shd w:val="clear" w:color="auto" w:fill="FFFFFF"/>
        </w:rPr>
        <w:t>Mathematics</w:t>
      </w:r>
      <w:r w:rsidR="000947C7" w:rsidRPr="00561FC8">
        <w:rPr>
          <w:rFonts w:cs="Times New Roman"/>
          <w:szCs w:val="24"/>
          <w:shd w:val="clear" w:color="auto" w:fill="FFFFFF"/>
        </w:rPr>
        <w:t xml:space="preserve"> </w:t>
      </w:r>
      <w:r w:rsidRPr="00561FC8">
        <w:rPr>
          <w:rFonts w:cs="Times New Roman"/>
          <w:szCs w:val="24"/>
          <w:shd w:val="clear" w:color="auto" w:fill="FFFFFF"/>
        </w:rPr>
        <w:t>was th</w:t>
      </w:r>
      <w:r w:rsidR="000947C7" w:rsidRPr="00561FC8">
        <w:rPr>
          <w:rFonts w:cs="Times New Roman"/>
          <w:szCs w:val="24"/>
          <w:shd w:val="clear" w:color="auto" w:fill="FFFFFF"/>
        </w:rPr>
        <w:t xml:space="preserve">e most consistently named category, with </w:t>
      </w:r>
      <w:r>
        <w:rPr>
          <w:rFonts w:cs="Times New Roman"/>
          <w:color w:val="000000"/>
          <w:szCs w:val="24"/>
          <w:shd w:val="clear" w:color="auto" w:fill="FFFFFF"/>
        </w:rPr>
        <w:t xml:space="preserve">25 </w:t>
      </w:r>
      <w:r w:rsidR="00E85952">
        <w:rPr>
          <w:rFonts w:cs="Times New Roman"/>
          <w:color w:val="000000"/>
          <w:szCs w:val="24"/>
          <w:shd w:val="clear" w:color="auto" w:fill="FFFFFF"/>
        </w:rPr>
        <w:t xml:space="preserve">of the 30 </w:t>
      </w:r>
      <w:r>
        <w:rPr>
          <w:rFonts w:cs="Times New Roman"/>
          <w:color w:val="000000"/>
          <w:szCs w:val="24"/>
          <w:shd w:val="clear" w:color="auto" w:fill="FFFFFF"/>
        </w:rPr>
        <w:t xml:space="preserve">colleges </w:t>
      </w:r>
      <w:r w:rsidR="00AE4B7E">
        <w:rPr>
          <w:rFonts w:cs="Times New Roman"/>
          <w:color w:val="000000"/>
          <w:szCs w:val="24"/>
          <w:shd w:val="clear" w:color="auto" w:fill="FFFFFF"/>
        </w:rPr>
        <w:t xml:space="preserve">using this title or the condensed </w:t>
      </w:r>
      <w:r w:rsidRPr="00232B3A">
        <w:rPr>
          <w:rFonts w:cs="Times New Roman"/>
          <w:i/>
          <w:iCs/>
          <w:color w:val="000000"/>
          <w:szCs w:val="24"/>
          <w:shd w:val="clear" w:color="auto" w:fill="FFFFFF"/>
        </w:rPr>
        <w:t>Math</w:t>
      </w:r>
      <w:r>
        <w:rPr>
          <w:rFonts w:cs="Times New Roman"/>
          <w:color w:val="000000"/>
          <w:szCs w:val="24"/>
          <w:shd w:val="clear" w:color="auto" w:fill="FFFFFF"/>
        </w:rPr>
        <w:t>.</w:t>
      </w:r>
      <w:r w:rsidR="00232B3A">
        <w:rPr>
          <w:rFonts w:cs="Times New Roman"/>
          <w:color w:val="000000"/>
          <w:szCs w:val="24"/>
          <w:shd w:val="clear" w:color="auto" w:fill="FFFFFF"/>
        </w:rPr>
        <w:t xml:space="preserve"> </w:t>
      </w:r>
      <w:r w:rsidR="00AE4B7E">
        <w:rPr>
          <w:rFonts w:cs="Times New Roman"/>
          <w:color w:val="000000"/>
          <w:szCs w:val="24"/>
          <w:shd w:val="clear" w:color="auto" w:fill="FFFFFF"/>
        </w:rPr>
        <w:t xml:space="preserve">This GE group was otherwise titled </w:t>
      </w:r>
      <w:r w:rsidR="00232B3A" w:rsidRPr="00AE4B7E">
        <w:rPr>
          <w:rFonts w:cs="Times New Roman"/>
          <w:i/>
          <w:iCs/>
          <w:color w:val="000000"/>
          <w:szCs w:val="24"/>
          <w:shd w:val="clear" w:color="auto" w:fill="FFFFFF"/>
        </w:rPr>
        <w:t xml:space="preserve">Mathematical Ways of Knowing, Mathematics/Quantitative </w:t>
      </w:r>
      <w:r w:rsidR="00AE4B7E" w:rsidRPr="00AE4B7E">
        <w:rPr>
          <w:rFonts w:cs="Times New Roman"/>
          <w:i/>
          <w:iCs/>
          <w:color w:val="000000"/>
          <w:szCs w:val="24"/>
          <w:shd w:val="clear" w:color="auto" w:fill="FFFFFF"/>
        </w:rPr>
        <w:t>Reasoning</w:t>
      </w:r>
      <w:r w:rsidR="00232B3A" w:rsidRPr="00AE4B7E">
        <w:rPr>
          <w:rFonts w:cs="Times New Roman"/>
          <w:i/>
          <w:iCs/>
          <w:color w:val="000000"/>
          <w:szCs w:val="24"/>
          <w:shd w:val="clear" w:color="auto" w:fill="FFFFFF"/>
        </w:rPr>
        <w:t xml:space="preserve">, </w:t>
      </w:r>
      <w:r w:rsidR="00AE4B7E" w:rsidRPr="00AE4B7E">
        <w:rPr>
          <w:rFonts w:cs="Times New Roman"/>
          <w:i/>
          <w:iCs/>
          <w:color w:val="000000"/>
          <w:szCs w:val="24"/>
          <w:shd w:val="clear" w:color="auto" w:fill="FFFFFF"/>
        </w:rPr>
        <w:t>Quantitative</w:t>
      </w:r>
      <w:r w:rsidR="00232B3A" w:rsidRPr="00AE4B7E">
        <w:rPr>
          <w:rFonts w:cs="Times New Roman"/>
          <w:i/>
          <w:iCs/>
          <w:color w:val="000000"/>
          <w:szCs w:val="24"/>
          <w:shd w:val="clear" w:color="auto" w:fill="FFFFFF"/>
        </w:rPr>
        <w:t xml:space="preserve"> Literacy, </w:t>
      </w:r>
      <w:r w:rsidR="00B030CD">
        <w:rPr>
          <w:rFonts w:cs="Times New Roman"/>
          <w:color w:val="000000"/>
          <w:szCs w:val="24"/>
          <w:shd w:val="clear" w:color="auto" w:fill="FFFFFF"/>
        </w:rPr>
        <w:t xml:space="preserve">or </w:t>
      </w:r>
      <w:r w:rsidR="00AE4B7E" w:rsidRPr="00AE4B7E">
        <w:rPr>
          <w:rFonts w:cs="Times New Roman"/>
          <w:i/>
          <w:iCs/>
          <w:color w:val="000000"/>
          <w:szCs w:val="24"/>
          <w:shd w:val="clear" w:color="auto" w:fill="FFFFFF"/>
        </w:rPr>
        <w:t>Quantitative</w:t>
      </w:r>
      <w:r w:rsidR="00232B3A" w:rsidRPr="00AE4B7E">
        <w:rPr>
          <w:rFonts w:cs="Times New Roman"/>
          <w:i/>
          <w:iCs/>
          <w:color w:val="000000"/>
          <w:szCs w:val="24"/>
          <w:shd w:val="clear" w:color="auto" w:fill="FFFFFF"/>
        </w:rPr>
        <w:t xml:space="preserve"> Reasoning</w:t>
      </w:r>
      <w:r w:rsidR="00AE4B7E" w:rsidRPr="00AE4B7E">
        <w:rPr>
          <w:rFonts w:cs="Times New Roman"/>
          <w:i/>
          <w:iCs/>
          <w:color w:val="000000"/>
          <w:szCs w:val="24"/>
          <w:shd w:val="clear" w:color="auto" w:fill="FFFFFF"/>
        </w:rPr>
        <w:t xml:space="preserve">. </w:t>
      </w:r>
      <w:r w:rsidR="00B030CD">
        <w:rPr>
          <w:rFonts w:cs="Times New Roman"/>
          <w:color w:val="000000"/>
          <w:szCs w:val="24"/>
          <w:shd w:val="clear" w:color="auto" w:fill="FFFFFF"/>
        </w:rPr>
        <w:t xml:space="preserve">Three colleges </w:t>
      </w:r>
      <w:r w:rsidR="00A10E8E">
        <w:rPr>
          <w:rFonts w:cs="Times New Roman"/>
          <w:color w:val="000000"/>
          <w:szCs w:val="24"/>
          <w:shd w:val="clear" w:color="auto" w:fill="FFFFFF"/>
        </w:rPr>
        <w:t>listed</w:t>
      </w:r>
      <w:r w:rsidR="00B030CD">
        <w:rPr>
          <w:rFonts w:cs="Times New Roman"/>
          <w:color w:val="000000"/>
          <w:szCs w:val="24"/>
          <w:shd w:val="clear" w:color="auto" w:fill="FFFFFF"/>
        </w:rPr>
        <w:t xml:space="preserve"> </w:t>
      </w:r>
      <w:r w:rsidR="00B030CD" w:rsidRPr="00B030CD">
        <w:rPr>
          <w:rFonts w:cs="Times New Roman"/>
          <w:i/>
          <w:iCs/>
          <w:color w:val="000000"/>
          <w:szCs w:val="24"/>
          <w:shd w:val="clear" w:color="auto" w:fill="FFFFFF"/>
        </w:rPr>
        <w:t>Natural Sciences and Mathematics</w:t>
      </w:r>
      <w:r w:rsidR="00ED73F5">
        <w:rPr>
          <w:rFonts w:cs="Times New Roman"/>
          <w:i/>
          <w:iCs/>
          <w:color w:val="000000"/>
          <w:szCs w:val="24"/>
          <w:shd w:val="clear" w:color="auto" w:fill="FFFFFF"/>
        </w:rPr>
        <w:t xml:space="preserve"> </w:t>
      </w:r>
      <w:r w:rsidR="00136ED4" w:rsidRPr="00136ED4">
        <w:rPr>
          <w:rFonts w:cs="Times New Roman"/>
          <w:color w:val="000000"/>
          <w:szCs w:val="24"/>
          <w:shd w:val="clear" w:color="auto" w:fill="FFFFFF"/>
        </w:rPr>
        <w:t xml:space="preserve">as a single </w:t>
      </w:r>
      <w:r w:rsidR="00ED73F5" w:rsidRPr="00136ED4">
        <w:rPr>
          <w:rFonts w:cs="Times New Roman"/>
          <w:color w:val="000000"/>
          <w:szCs w:val="24"/>
          <w:shd w:val="clear" w:color="auto" w:fill="FFFFFF"/>
        </w:rPr>
        <w:t xml:space="preserve">GE </w:t>
      </w:r>
      <w:r w:rsidR="008D6477" w:rsidRPr="00136ED4">
        <w:rPr>
          <w:rFonts w:cs="Times New Roman"/>
          <w:color w:val="000000"/>
          <w:szCs w:val="24"/>
          <w:shd w:val="clear" w:color="auto" w:fill="FFFFFF"/>
        </w:rPr>
        <w:t>category but</w:t>
      </w:r>
      <w:r w:rsidR="00ED73F5" w:rsidRPr="00ED73F5">
        <w:rPr>
          <w:rFonts w:cs="Times New Roman"/>
          <w:color w:val="000000"/>
          <w:szCs w:val="24"/>
          <w:shd w:val="clear" w:color="auto" w:fill="FFFFFF"/>
        </w:rPr>
        <w:t xml:space="preserve"> outlined specific math requirements</w:t>
      </w:r>
      <w:r w:rsidR="00A10E8E">
        <w:rPr>
          <w:rFonts w:cs="Times New Roman"/>
          <w:color w:val="000000"/>
          <w:szCs w:val="24"/>
          <w:shd w:val="clear" w:color="auto" w:fill="FFFFFF"/>
        </w:rPr>
        <w:t xml:space="preserve"> within it.</w:t>
      </w:r>
      <w:r w:rsidR="00ED73F5" w:rsidRPr="00ED73F5">
        <w:rPr>
          <w:rFonts w:cs="Times New Roman"/>
          <w:color w:val="000000"/>
          <w:szCs w:val="24"/>
          <w:shd w:val="clear" w:color="auto" w:fill="FFFFFF"/>
        </w:rPr>
        <w:t xml:space="preserve"> </w:t>
      </w:r>
    </w:p>
    <w:p w14:paraId="027AC9E9" w14:textId="5889A839" w:rsidR="00F35552" w:rsidRDefault="00A41014" w:rsidP="00363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szCs w:val="24"/>
          <w:shd w:val="clear" w:color="auto" w:fill="FFFFFF"/>
        </w:rPr>
      </w:pPr>
      <w:r>
        <w:rPr>
          <w:rFonts w:cs="Times New Roman"/>
          <w:szCs w:val="24"/>
        </w:rPr>
        <w:tab/>
      </w:r>
      <w:r w:rsidR="0029750A" w:rsidRPr="00681577">
        <w:rPr>
          <w:rFonts w:cs="Times New Roman"/>
          <w:szCs w:val="24"/>
        </w:rPr>
        <w:t>A few</w:t>
      </w:r>
      <w:r w:rsidR="00770B32" w:rsidRPr="00681577">
        <w:rPr>
          <w:rFonts w:cs="Times New Roman"/>
          <w:szCs w:val="24"/>
        </w:rPr>
        <w:t xml:space="preserve"> colleges</w:t>
      </w:r>
      <w:r w:rsidR="0029750A" w:rsidRPr="00681577">
        <w:rPr>
          <w:rFonts w:cs="Times New Roman"/>
          <w:szCs w:val="24"/>
        </w:rPr>
        <w:t xml:space="preserve"> had GE</w:t>
      </w:r>
      <w:r w:rsidR="00770B32" w:rsidRPr="00681577">
        <w:rPr>
          <w:rFonts w:cs="Times New Roman"/>
          <w:szCs w:val="24"/>
        </w:rPr>
        <w:t xml:space="preserve"> categories </w:t>
      </w:r>
      <w:r w:rsidR="00080AB2">
        <w:rPr>
          <w:rFonts w:cs="Times New Roman"/>
          <w:szCs w:val="24"/>
        </w:rPr>
        <w:t>other than</w:t>
      </w:r>
      <w:r w:rsidR="0029750A">
        <w:rPr>
          <w:rFonts w:cs="Times New Roman"/>
          <w:szCs w:val="24"/>
        </w:rPr>
        <w:t xml:space="preserve"> these five</w:t>
      </w:r>
      <w:r w:rsidR="00A10E8E">
        <w:rPr>
          <w:rFonts w:cs="Times New Roman"/>
          <w:szCs w:val="24"/>
        </w:rPr>
        <w:t xml:space="preserve"> major groupings</w:t>
      </w:r>
      <w:r w:rsidR="0029750A">
        <w:rPr>
          <w:rFonts w:cs="Times New Roman"/>
          <w:szCs w:val="24"/>
        </w:rPr>
        <w:t xml:space="preserve">. We </w:t>
      </w:r>
      <w:r w:rsidR="00D769BE">
        <w:rPr>
          <w:rFonts w:cs="Times New Roman"/>
          <w:szCs w:val="24"/>
        </w:rPr>
        <w:t>clustered</w:t>
      </w:r>
      <w:r w:rsidR="0029750A">
        <w:rPr>
          <w:rFonts w:cs="Times New Roman"/>
          <w:szCs w:val="24"/>
        </w:rPr>
        <w:t xml:space="preserve"> these</w:t>
      </w:r>
      <w:r w:rsidR="00561FC8">
        <w:rPr>
          <w:rFonts w:cs="Times New Roman"/>
          <w:szCs w:val="24"/>
        </w:rPr>
        <w:t xml:space="preserve"> f</w:t>
      </w:r>
      <w:r w:rsidR="0029750A">
        <w:rPr>
          <w:rFonts w:cs="Times New Roman"/>
          <w:szCs w:val="24"/>
        </w:rPr>
        <w:t>ollowing the pattern</w:t>
      </w:r>
      <w:r w:rsidR="00FE392B">
        <w:rPr>
          <w:rFonts w:cs="Times New Roman"/>
          <w:szCs w:val="24"/>
        </w:rPr>
        <w:t>s</w:t>
      </w:r>
      <w:r w:rsidR="0029750A">
        <w:rPr>
          <w:rFonts w:cs="Times New Roman"/>
          <w:szCs w:val="24"/>
        </w:rPr>
        <w:t xml:space="preserve"> of where </w:t>
      </w:r>
      <w:r w:rsidR="00B030CD">
        <w:rPr>
          <w:rFonts w:cs="Times New Roman"/>
          <w:szCs w:val="24"/>
        </w:rPr>
        <w:t>most</w:t>
      </w:r>
      <w:r w:rsidR="0029750A">
        <w:rPr>
          <w:rFonts w:cs="Times New Roman"/>
          <w:szCs w:val="24"/>
        </w:rPr>
        <w:t xml:space="preserve"> colleges placed the same or similarly named courses. </w:t>
      </w:r>
      <w:proofErr w:type="gramStart"/>
      <w:r w:rsidR="00A21305">
        <w:rPr>
          <w:rFonts w:cs="Times New Roman"/>
          <w:szCs w:val="24"/>
        </w:rPr>
        <w:t>With</w:t>
      </w:r>
      <w:proofErr w:type="gramEnd"/>
      <w:r w:rsidR="00A21305">
        <w:rPr>
          <w:rFonts w:cs="Times New Roman"/>
          <w:szCs w:val="24"/>
        </w:rPr>
        <w:t xml:space="preserve"> much digging through course listings and descriptions, we found most</w:t>
      </w:r>
      <w:r w:rsidR="006F71FC">
        <w:rPr>
          <w:rFonts w:cs="Times New Roman"/>
          <w:szCs w:val="24"/>
        </w:rPr>
        <w:t xml:space="preserve"> </w:t>
      </w:r>
      <w:r w:rsidR="00FE392B">
        <w:rPr>
          <w:rFonts w:cs="Times New Roman"/>
          <w:szCs w:val="24"/>
        </w:rPr>
        <w:t xml:space="preserve">colleges </w:t>
      </w:r>
      <w:r w:rsidR="006F71FC">
        <w:rPr>
          <w:rFonts w:cs="Times New Roman"/>
          <w:szCs w:val="24"/>
        </w:rPr>
        <w:t xml:space="preserve">followed the same implicit GE </w:t>
      </w:r>
      <w:r w:rsidR="003802D4">
        <w:rPr>
          <w:rFonts w:cs="Times New Roman"/>
          <w:szCs w:val="24"/>
        </w:rPr>
        <w:t xml:space="preserve">subject area </w:t>
      </w:r>
      <w:r w:rsidR="006F71FC">
        <w:rPr>
          <w:rFonts w:cs="Times New Roman"/>
          <w:szCs w:val="24"/>
        </w:rPr>
        <w:t xml:space="preserve">structure. </w:t>
      </w:r>
      <w:r w:rsidR="00AA5C79" w:rsidRPr="004D43C5">
        <w:rPr>
          <w:rFonts w:cs="Times New Roman"/>
          <w:szCs w:val="24"/>
        </w:rPr>
        <w:t>Beyond similarities</w:t>
      </w:r>
      <w:r w:rsidR="006F71FC">
        <w:rPr>
          <w:rFonts w:cs="Times New Roman"/>
          <w:szCs w:val="24"/>
        </w:rPr>
        <w:t xml:space="preserve"> </w:t>
      </w:r>
      <w:r w:rsidR="00203884">
        <w:rPr>
          <w:rFonts w:cs="Times New Roman"/>
          <w:szCs w:val="24"/>
        </w:rPr>
        <w:t>in</w:t>
      </w:r>
      <w:r w:rsidR="006F71FC">
        <w:rPr>
          <w:rFonts w:cs="Times New Roman"/>
          <w:szCs w:val="24"/>
        </w:rPr>
        <w:t xml:space="preserve"> GE </w:t>
      </w:r>
      <w:r w:rsidR="00203884">
        <w:rPr>
          <w:rFonts w:cs="Times New Roman"/>
          <w:szCs w:val="24"/>
        </w:rPr>
        <w:t xml:space="preserve">topical </w:t>
      </w:r>
      <w:r w:rsidR="006771D3">
        <w:rPr>
          <w:rFonts w:cs="Times New Roman"/>
          <w:szCs w:val="24"/>
        </w:rPr>
        <w:t>classifications</w:t>
      </w:r>
      <w:r w:rsidR="00AA5C79" w:rsidRPr="004D43C5">
        <w:rPr>
          <w:rFonts w:cs="Times New Roman"/>
          <w:szCs w:val="24"/>
        </w:rPr>
        <w:t xml:space="preserve">, </w:t>
      </w:r>
      <w:r w:rsidR="00AA5C79" w:rsidRPr="004D43C5">
        <w:rPr>
          <w:rFonts w:cs="Times New Roman"/>
          <w:szCs w:val="24"/>
        </w:rPr>
        <w:lastRenderedPageBreak/>
        <w:t xml:space="preserve">however, </w:t>
      </w:r>
      <w:r w:rsidR="006F71FC">
        <w:rPr>
          <w:rFonts w:cs="Times New Roman"/>
          <w:szCs w:val="24"/>
        </w:rPr>
        <w:t>we found</w:t>
      </w:r>
      <w:r w:rsidR="00875F8C">
        <w:rPr>
          <w:rFonts w:cs="Times New Roman"/>
          <w:szCs w:val="24"/>
        </w:rPr>
        <w:t xml:space="preserve"> </w:t>
      </w:r>
      <w:r w:rsidR="00080AB2">
        <w:rPr>
          <w:rFonts w:cs="Times New Roman"/>
          <w:szCs w:val="24"/>
        </w:rPr>
        <w:t>major</w:t>
      </w:r>
      <w:r w:rsidR="006771D3">
        <w:rPr>
          <w:rFonts w:cs="Times New Roman"/>
          <w:szCs w:val="24"/>
        </w:rPr>
        <w:t xml:space="preserve"> divergence </w:t>
      </w:r>
      <w:r w:rsidR="00875F8C" w:rsidRPr="00875F8C">
        <w:rPr>
          <w:rFonts w:cs="Times New Roman"/>
          <w:szCs w:val="24"/>
        </w:rPr>
        <w:t>in</w:t>
      </w:r>
      <w:r w:rsidR="00AA5C79" w:rsidRPr="00875F8C">
        <w:rPr>
          <w:rFonts w:cs="Times New Roman"/>
          <w:szCs w:val="24"/>
        </w:rPr>
        <w:t xml:space="preserve"> the number </w:t>
      </w:r>
      <w:r w:rsidR="00875F8C" w:rsidRPr="00875F8C">
        <w:rPr>
          <w:rFonts w:cs="Times New Roman"/>
          <w:szCs w:val="24"/>
        </w:rPr>
        <w:t xml:space="preserve">and array </w:t>
      </w:r>
      <w:r w:rsidR="00AA5C79" w:rsidRPr="00875F8C">
        <w:rPr>
          <w:rFonts w:cs="Times New Roman"/>
          <w:szCs w:val="24"/>
        </w:rPr>
        <w:t>of courses</w:t>
      </w:r>
      <w:r w:rsidR="00AA5C79" w:rsidRPr="004D43C5">
        <w:rPr>
          <w:rFonts w:cs="Times New Roman"/>
          <w:szCs w:val="24"/>
        </w:rPr>
        <w:t xml:space="preserve"> </w:t>
      </w:r>
      <w:r w:rsidR="00080AB2">
        <w:rPr>
          <w:rFonts w:cs="Times New Roman"/>
          <w:szCs w:val="24"/>
        </w:rPr>
        <w:t xml:space="preserve">that colleges </w:t>
      </w:r>
      <w:r w:rsidR="006771D3">
        <w:rPr>
          <w:rFonts w:cs="Times New Roman"/>
          <w:szCs w:val="24"/>
        </w:rPr>
        <w:t xml:space="preserve">made available to </w:t>
      </w:r>
      <w:r w:rsidR="00AA5C79" w:rsidRPr="004D43C5">
        <w:rPr>
          <w:rFonts w:cs="Times New Roman"/>
          <w:szCs w:val="24"/>
        </w:rPr>
        <w:t xml:space="preserve">meet </w:t>
      </w:r>
      <w:r w:rsidR="00875F8C">
        <w:rPr>
          <w:rFonts w:cs="Times New Roman"/>
          <w:szCs w:val="24"/>
        </w:rPr>
        <w:t>GE</w:t>
      </w:r>
      <w:r w:rsidR="00AA5C79" w:rsidRPr="004D43C5">
        <w:rPr>
          <w:rFonts w:cs="Times New Roman"/>
          <w:szCs w:val="24"/>
        </w:rPr>
        <w:t xml:space="preserve"> </w:t>
      </w:r>
      <w:r w:rsidR="00203884">
        <w:rPr>
          <w:rFonts w:cs="Times New Roman"/>
          <w:szCs w:val="24"/>
        </w:rPr>
        <w:t>subject area requirements</w:t>
      </w:r>
      <w:r w:rsidR="00AA5C79" w:rsidRPr="004D43C5">
        <w:rPr>
          <w:rFonts w:cs="Times New Roman"/>
          <w:szCs w:val="24"/>
        </w:rPr>
        <w:t>.</w:t>
      </w:r>
      <w:r w:rsidR="00352788">
        <w:rPr>
          <w:rFonts w:cs="Times New Roman"/>
          <w:b/>
          <w:bCs/>
          <w:szCs w:val="24"/>
          <w:shd w:val="clear" w:color="auto" w:fill="FFFFFF"/>
        </w:rPr>
        <w:t xml:space="preserve"> </w:t>
      </w:r>
    </w:p>
    <w:p w14:paraId="23526C0C" w14:textId="61B6CB78" w:rsidR="006908CF" w:rsidRPr="004939EE" w:rsidRDefault="00352788" w:rsidP="00363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4939EE">
        <w:rPr>
          <w:rFonts w:cs="Times New Roman"/>
          <w:b/>
          <w:bCs/>
          <w:i/>
          <w:iCs/>
          <w:sz w:val="28"/>
          <w:szCs w:val="28"/>
          <w:shd w:val="clear" w:color="auto" w:fill="FFFFFF"/>
        </w:rPr>
        <w:t>General Education</w:t>
      </w:r>
      <w:r w:rsidR="00CD5F74" w:rsidRPr="004939EE">
        <w:rPr>
          <w:rFonts w:cs="Times New Roman"/>
          <w:b/>
          <w:bCs/>
          <w:i/>
          <w:iCs/>
          <w:sz w:val="28"/>
          <w:szCs w:val="28"/>
          <w:shd w:val="clear" w:color="auto" w:fill="FFFFFF"/>
        </w:rPr>
        <w:t xml:space="preserve"> Course</w:t>
      </w:r>
      <w:r w:rsidRPr="004939EE">
        <w:rPr>
          <w:rFonts w:cs="Times New Roman"/>
          <w:b/>
          <w:bCs/>
          <w:i/>
          <w:iCs/>
          <w:sz w:val="28"/>
          <w:szCs w:val="28"/>
          <w:shd w:val="clear" w:color="auto" w:fill="FFFFFF"/>
        </w:rPr>
        <w:t xml:space="preserve"> Requirements and Options</w:t>
      </w:r>
    </w:p>
    <w:p w14:paraId="3694C624" w14:textId="0482122C" w:rsidR="009D6CB8" w:rsidRPr="009D6CB8" w:rsidRDefault="00363652" w:rsidP="009D6C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Times New Roman"/>
          <w:color w:val="000000"/>
          <w:szCs w:val="24"/>
        </w:rPr>
      </w:pPr>
      <w:r>
        <w:rPr>
          <w:rFonts w:eastAsia="Times New Roman" w:cs="Times New Roman"/>
          <w:color w:val="000000"/>
          <w:szCs w:val="24"/>
        </w:rPr>
        <w:tab/>
      </w:r>
      <w:r w:rsidR="003C55C2" w:rsidRPr="003C55C2">
        <w:rPr>
          <w:rFonts w:eastAsia="Times New Roman" w:cs="Times New Roman"/>
          <w:color w:val="000000"/>
          <w:szCs w:val="24"/>
        </w:rPr>
        <w:t>Despite claims that GE programs provide a common core of learning for all students, th</w:t>
      </w:r>
      <w:r w:rsidR="009447D4">
        <w:rPr>
          <w:rFonts w:eastAsia="Times New Roman" w:cs="Times New Roman"/>
          <w:color w:val="000000"/>
          <w:szCs w:val="24"/>
        </w:rPr>
        <w:t>e assortment</w:t>
      </w:r>
      <w:r w:rsidR="003C55C2" w:rsidRPr="003C55C2">
        <w:rPr>
          <w:rFonts w:eastAsia="Times New Roman" w:cs="Times New Roman"/>
          <w:color w:val="000000"/>
          <w:szCs w:val="24"/>
        </w:rPr>
        <w:t xml:space="preserve"> of courses from which students must choose </w:t>
      </w:r>
      <w:r w:rsidR="00E00C0C">
        <w:rPr>
          <w:rFonts w:eastAsia="Times New Roman" w:cs="Times New Roman"/>
          <w:color w:val="000000"/>
          <w:szCs w:val="24"/>
        </w:rPr>
        <w:t xml:space="preserve">to </w:t>
      </w:r>
      <w:r w:rsidR="001075E2">
        <w:rPr>
          <w:rFonts w:eastAsia="Times New Roman" w:cs="Times New Roman"/>
          <w:color w:val="000000"/>
          <w:szCs w:val="24"/>
        </w:rPr>
        <w:t xml:space="preserve">obtain this foundational knowledge </w:t>
      </w:r>
      <w:r w:rsidR="003C55C2">
        <w:rPr>
          <w:rFonts w:eastAsia="Times New Roman" w:cs="Times New Roman"/>
          <w:color w:val="000000"/>
          <w:szCs w:val="24"/>
        </w:rPr>
        <w:t>suggest</w:t>
      </w:r>
      <w:r w:rsidR="0023737E">
        <w:rPr>
          <w:rFonts w:eastAsia="Times New Roman" w:cs="Times New Roman"/>
          <w:color w:val="000000"/>
          <w:szCs w:val="24"/>
        </w:rPr>
        <w:t>ed</w:t>
      </w:r>
      <w:r w:rsidR="003C55C2">
        <w:rPr>
          <w:rFonts w:eastAsia="Times New Roman" w:cs="Times New Roman"/>
          <w:color w:val="000000"/>
          <w:szCs w:val="24"/>
        </w:rPr>
        <w:t xml:space="preserve"> otherwise. </w:t>
      </w:r>
      <w:r w:rsidR="003802D4">
        <w:rPr>
          <w:rFonts w:eastAsia="Times New Roman" w:cs="Times New Roman"/>
          <w:color w:val="000000"/>
          <w:szCs w:val="24"/>
        </w:rPr>
        <w:t>We found that</w:t>
      </w:r>
      <w:r w:rsidR="00CF2FF8">
        <w:rPr>
          <w:rFonts w:eastAsia="Times New Roman" w:cs="Times New Roman"/>
          <w:color w:val="000000"/>
          <w:szCs w:val="24"/>
        </w:rPr>
        <w:t xml:space="preserve"> </w:t>
      </w:r>
      <w:r w:rsidR="0054386A">
        <w:rPr>
          <w:rFonts w:eastAsia="Times New Roman" w:cs="Times New Roman"/>
          <w:color w:val="000000"/>
          <w:szCs w:val="24"/>
        </w:rPr>
        <w:t>community colleges</w:t>
      </w:r>
      <w:r w:rsidR="00CF2FF8">
        <w:rPr>
          <w:rFonts w:eastAsia="Times New Roman" w:cs="Times New Roman"/>
          <w:color w:val="000000"/>
          <w:szCs w:val="24"/>
        </w:rPr>
        <w:t xml:space="preserve">, on average, </w:t>
      </w:r>
      <w:r w:rsidR="0054386A">
        <w:rPr>
          <w:rFonts w:eastAsia="Times New Roman" w:cs="Times New Roman"/>
          <w:color w:val="000000"/>
          <w:szCs w:val="24"/>
        </w:rPr>
        <w:t xml:space="preserve">required students to </w:t>
      </w:r>
      <w:r w:rsidR="00473AEF">
        <w:rPr>
          <w:rFonts w:eastAsia="Times New Roman" w:cs="Times New Roman"/>
          <w:color w:val="000000"/>
          <w:szCs w:val="24"/>
        </w:rPr>
        <w:t>select</w:t>
      </w:r>
      <w:r w:rsidR="00B36CEE" w:rsidRPr="00B36CEE">
        <w:rPr>
          <w:rFonts w:eastAsia="Times New Roman" w:cs="Times New Roman"/>
          <w:color w:val="FF0000"/>
          <w:szCs w:val="24"/>
        </w:rPr>
        <w:t xml:space="preserve"> </w:t>
      </w:r>
      <w:r w:rsidR="009447D4">
        <w:rPr>
          <w:rFonts w:eastAsia="Times New Roman" w:cs="Times New Roman"/>
          <w:color w:val="000000"/>
          <w:szCs w:val="24"/>
        </w:rPr>
        <w:t xml:space="preserve">12 </w:t>
      </w:r>
      <w:r w:rsidR="008D6477">
        <w:rPr>
          <w:rFonts w:eastAsia="Times New Roman" w:cs="Times New Roman"/>
          <w:color w:val="000000"/>
          <w:szCs w:val="24"/>
        </w:rPr>
        <w:t>courses</w:t>
      </w:r>
      <w:r w:rsidR="009447D4">
        <w:rPr>
          <w:rFonts w:eastAsia="Times New Roman" w:cs="Times New Roman"/>
          <w:color w:val="000000"/>
          <w:szCs w:val="24"/>
        </w:rPr>
        <w:t xml:space="preserve"> </w:t>
      </w:r>
      <w:r w:rsidR="0054386A">
        <w:rPr>
          <w:rFonts w:eastAsia="Times New Roman" w:cs="Times New Roman"/>
          <w:color w:val="000000"/>
          <w:szCs w:val="24"/>
        </w:rPr>
        <w:t xml:space="preserve">from </w:t>
      </w:r>
      <w:r w:rsidR="009447D4">
        <w:rPr>
          <w:rFonts w:eastAsia="Times New Roman" w:cs="Times New Roman"/>
          <w:color w:val="000000"/>
          <w:szCs w:val="24"/>
        </w:rPr>
        <w:t xml:space="preserve">a mixed bag of </w:t>
      </w:r>
      <w:r w:rsidR="0054386A">
        <w:rPr>
          <w:rFonts w:eastAsia="Times New Roman" w:cs="Times New Roman"/>
          <w:color w:val="000000"/>
          <w:szCs w:val="24"/>
        </w:rPr>
        <w:t xml:space="preserve">162 approved courses to </w:t>
      </w:r>
      <w:r w:rsidR="00E444AD">
        <w:rPr>
          <w:rFonts w:eastAsia="Times New Roman" w:cs="Times New Roman"/>
          <w:color w:val="000000"/>
          <w:szCs w:val="24"/>
        </w:rPr>
        <w:t>meet their GE requirements</w:t>
      </w:r>
      <w:r w:rsidR="00952570">
        <w:rPr>
          <w:rFonts w:eastAsia="Times New Roman" w:cs="Times New Roman"/>
          <w:color w:val="000000"/>
          <w:szCs w:val="24"/>
        </w:rPr>
        <w:t>.</w:t>
      </w:r>
      <w:r w:rsidR="0054386A">
        <w:rPr>
          <w:rFonts w:eastAsia="Times New Roman" w:cs="Times New Roman"/>
          <w:color w:val="000000"/>
          <w:szCs w:val="24"/>
        </w:rPr>
        <w:t xml:space="preserve"> </w:t>
      </w:r>
      <w:r w:rsidR="00855FBC">
        <w:rPr>
          <w:rFonts w:eastAsia="Times New Roman" w:cs="Times New Roman"/>
          <w:color w:val="000000"/>
          <w:szCs w:val="24"/>
        </w:rPr>
        <w:t xml:space="preserve">Table 2 </w:t>
      </w:r>
      <w:r w:rsidR="00332320">
        <w:rPr>
          <w:rFonts w:eastAsia="Times New Roman" w:cs="Times New Roman"/>
          <w:color w:val="000000"/>
          <w:szCs w:val="24"/>
        </w:rPr>
        <w:t xml:space="preserve">lists the number of </w:t>
      </w:r>
      <w:r w:rsidR="00543A08">
        <w:rPr>
          <w:rFonts w:eastAsia="Times New Roman" w:cs="Times New Roman"/>
          <w:color w:val="000000"/>
          <w:szCs w:val="24"/>
        </w:rPr>
        <w:t xml:space="preserve">GE courses </w:t>
      </w:r>
      <w:r w:rsidR="00543A08" w:rsidRPr="00561FC8">
        <w:rPr>
          <w:rFonts w:eastAsia="Times New Roman" w:cs="Times New Roman"/>
          <w:color w:val="000000"/>
          <w:szCs w:val="24"/>
        </w:rPr>
        <w:t xml:space="preserve">required </w:t>
      </w:r>
      <w:r w:rsidR="00CF2FF8" w:rsidRPr="00561FC8">
        <w:rPr>
          <w:rFonts w:eastAsia="Times New Roman" w:cs="Times New Roman"/>
          <w:color w:val="000000"/>
          <w:szCs w:val="24"/>
        </w:rPr>
        <w:t xml:space="preserve"> </w:t>
      </w:r>
      <w:r w:rsidR="002B4EDF" w:rsidRPr="00561FC8">
        <w:rPr>
          <w:rFonts w:eastAsia="Times New Roman" w:cs="Times New Roman"/>
          <w:color w:val="000000"/>
          <w:szCs w:val="24"/>
        </w:rPr>
        <w:t>in</w:t>
      </w:r>
      <w:r w:rsidR="002B4EDF">
        <w:rPr>
          <w:rFonts w:eastAsia="Times New Roman" w:cs="Times New Roman"/>
          <w:color w:val="000000"/>
          <w:szCs w:val="24"/>
        </w:rPr>
        <w:t xml:space="preserve"> </w:t>
      </w:r>
      <w:r w:rsidR="00332320">
        <w:rPr>
          <w:rFonts w:eastAsia="Times New Roman" w:cs="Times New Roman"/>
          <w:color w:val="000000"/>
          <w:szCs w:val="24"/>
        </w:rPr>
        <w:t>each of the</w:t>
      </w:r>
      <w:r w:rsidR="006D73ED">
        <w:rPr>
          <w:rFonts w:eastAsia="Times New Roman" w:cs="Times New Roman"/>
          <w:color w:val="000000"/>
          <w:szCs w:val="24"/>
        </w:rPr>
        <w:t xml:space="preserve"> </w:t>
      </w:r>
      <w:r w:rsidR="00543A08">
        <w:rPr>
          <w:rFonts w:eastAsia="Times New Roman" w:cs="Times New Roman"/>
          <w:color w:val="000000"/>
          <w:szCs w:val="24"/>
        </w:rPr>
        <w:t xml:space="preserve">large, medium, and small </w:t>
      </w:r>
      <w:r w:rsidR="00FB25EF">
        <w:rPr>
          <w:rFonts w:eastAsia="Times New Roman" w:cs="Times New Roman"/>
          <w:color w:val="000000"/>
          <w:szCs w:val="24"/>
        </w:rPr>
        <w:t>colleges in the study</w:t>
      </w:r>
      <w:r w:rsidR="006D73ED">
        <w:rPr>
          <w:rFonts w:eastAsia="Times New Roman" w:cs="Times New Roman"/>
          <w:color w:val="000000"/>
          <w:szCs w:val="24"/>
        </w:rPr>
        <w:t xml:space="preserve">. It also </w:t>
      </w:r>
      <w:r w:rsidR="0009749D">
        <w:rPr>
          <w:rFonts w:eastAsia="Times New Roman" w:cs="Times New Roman"/>
          <w:color w:val="000000"/>
          <w:szCs w:val="24"/>
        </w:rPr>
        <w:t xml:space="preserve">shines a light on the </w:t>
      </w:r>
      <w:r w:rsidR="004707C5">
        <w:rPr>
          <w:rFonts w:eastAsia="Times New Roman" w:cs="Times New Roman"/>
          <w:color w:val="000000"/>
          <w:szCs w:val="24"/>
        </w:rPr>
        <w:t>astonishing</w:t>
      </w:r>
      <w:r w:rsidR="00E444AD">
        <w:rPr>
          <w:rFonts w:eastAsia="Times New Roman" w:cs="Times New Roman"/>
          <w:color w:val="000000"/>
          <w:szCs w:val="24"/>
        </w:rPr>
        <w:t xml:space="preserve"> sum</w:t>
      </w:r>
      <w:r w:rsidR="00CF2FF8">
        <w:rPr>
          <w:rFonts w:eastAsia="Times New Roman" w:cs="Times New Roman"/>
          <w:color w:val="000000"/>
          <w:szCs w:val="24"/>
        </w:rPr>
        <w:t xml:space="preserve"> </w:t>
      </w:r>
      <w:r w:rsidR="0009749D">
        <w:rPr>
          <w:rFonts w:eastAsia="Times New Roman" w:cs="Times New Roman"/>
          <w:color w:val="000000"/>
          <w:szCs w:val="24"/>
        </w:rPr>
        <w:t>of courses a</w:t>
      </w:r>
      <w:r w:rsidR="00FB25EF">
        <w:rPr>
          <w:rFonts w:eastAsia="Times New Roman" w:cs="Times New Roman"/>
          <w:color w:val="000000"/>
          <w:szCs w:val="24"/>
        </w:rPr>
        <w:t xml:space="preserve">pproved to meet those GE requirements. </w:t>
      </w:r>
      <w:r w:rsidR="00CF2FF8">
        <w:rPr>
          <w:rFonts w:eastAsia="Times New Roman" w:cs="Times New Roman"/>
          <w:color w:val="000000"/>
          <w:szCs w:val="24"/>
        </w:rPr>
        <w:t xml:space="preserve">Bear in mind, these </w:t>
      </w:r>
      <w:r w:rsidR="00E00F11">
        <w:rPr>
          <w:rFonts w:eastAsia="Times New Roman" w:cs="Times New Roman"/>
          <w:color w:val="000000"/>
          <w:szCs w:val="24"/>
        </w:rPr>
        <w:t>are specifically approved c</w:t>
      </w:r>
      <w:r>
        <w:rPr>
          <w:rFonts w:eastAsia="Times New Roman" w:cs="Times New Roman"/>
          <w:color w:val="000000"/>
          <w:szCs w:val="24"/>
        </w:rPr>
        <w:t xml:space="preserve">ourses (not electives) </w:t>
      </w:r>
      <w:r w:rsidR="00CD5F74">
        <w:rPr>
          <w:rFonts w:eastAsia="Times New Roman" w:cs="Times New Roman"/>
          <w:color w:val="000000"/>
          <w:szCs w:val="24"/>
        </w:rPr>
        <w:t xml:space="preserve">that </w:t>
      </w:r>
      <w:r>
        <w:rPr>
          <w:rFonts w:eastAsia="Times New Roman" w:cs="Times New Roman"/>
          <w:color w:val="000000"/>
          <w:szCs w:val="24"/>
        </w:rPr>
        <w:t>colleges</w:t>
      </w:r>
      <w:r w:rsidR="000A632D">
        <w:rPr>
          <w:rFonts w:eastAsia="Times New Roman" w:cs="Times New Roman"/>
          <w:color w:val="000000"/>
          <w:szCs w:val="24"/>
        </w:rPr>
        <w:t xml:space="preserve"> require</w:t>
      </w:r>
      <w:r w:rsidR="00D8313C">
        <w:rPr>
          <w:rFonts w:eastAsia="Times New Roman" w:cs="Times New Roman"/>
          <w:color w:val="000000"/>
          <w:szCs w:val="24"/>
        </w:rPr>
        <w:t>d</w:t>
      </w:r>
      <w:r w:rsidR="000A632D">
        <w:rPr>
          <w:rFonts w:eastAsia="Times New Roman" w:cs="Times New Roman"/>
          <w:color w:val="000000"/>
          <w:szCs w:val="24"/>
        </w:rPr>
        <w:t xml:space="preserve"> students to </w:t>
      </w:r>
      <w:bookmarkStart w:id="3" w:name="_Hlk69290118"/>
      <w:r w:rsidR="00E57EAA">
        <w:rPr>
          <w:rFonts w:eastAsia="Times New Roman" w:cs="Times New Roman"/>
          <w:color w:val="000000"/>
          <w:szCs w:val="24"/>
        </w:rPr>
        <w:t xml:space="preserve">sort through </w:t>
      </w:r>
      <w:r w:rsidR="00D8313C">
        <w:rPr>
          <w:rFonts w:eastAsia="Times New Roman" w:cs="Times New Roman"/>
          <w:color w:val="000000"/>
          <w:szCs w:val="24"/>
        </w:rPr>
        <w:t>so as to</w:t>
      </w:r>
      <w:r w:rsidR="00E57EAA">
        <w:rPr>
          <w:rFonts w:eastAsia="Times New Roman" w:cs="Times New Roman"/>
          <w:color w:val="000000"/>
          <w:szCs w:val="24"/>
        </w:rPr>
        <w:t xml:space="preserve"> choose a handful </w:t>
      </w:r>
      <w:r w:rsidR="00D8313C">
        <w:rPr>
          <w:rFonts w:eastAsia="Times New Roman" w:cs="Times New Roman"/>
          <w:color w:val="000000"/>
          <w:szCs w:val="24"/>
        </w:rPr>
        <w:t>to</w:t>
      </w:r>
      <w:r w:rsidR="00CF2FF8">
        <w:rPr>
          <w:rFonts w:eastAsia="Times New Roman" w:cs="Times New Roman"/>
          <w:color w:val="000000"/>
          <w:szCs w:val="24"/>
        </w:rPr>
        <w:t xml:space="preserve"> </w:t>
      </w:r>
      <w:r w:rsidR="00E00F11">
        <w:rPr>
          <w:rFonts w:eastAsia="Times New Roman" w:cs="Times New Roman"/>
          <w:color w:val="000000"/>
          <w:szCs w:val="24"/>
        </w:rPr>
        <w:t>fulfill</w:t>
      </w:r>
      <w:r w:rsidR="00CF2FF8">
        <w:rPr>
          <w:rFonts w:eastAsia="Times New Roman" w:cs="Times New Roman"/>
          <w:color w:val="000000"/>
          <w:szCs w:val="24"/>
        </w:rPr>
        <w:t xml:space="preserve"> requirement</w:t>
      </w:r>
      <w:r w:rsidR="00E00F11">
        <w:rPr>
          <w:rFonts w:eastAsia="Times New Roman" w:cs="Times New Roman"/>
          <w:color w:val="000000"/>
          <w:szCs w:val="24"/>
        </w:rPr>
        <w:t>s</w:t>
      </w:r>
      <w:r w:rsidR="00CF2FF8">
        <w:rPr>
          <w:rFonts w:eastAsia="Times New Roman" w:cs="Times New Roman"/>
          <w:color w:val="000000"/>
          <w:szCs w:val="24"/>
        </w:rPr>
        <w:t xml:space="preserve"> </w:t>
      </w:r>
      <w:r w:rsidR="00E57EAA">
        <w:rPr>
          <w:rFonts w:eastAsia="Times New Roman" w:cs="Times New Roman"/>
          <w:color w:val="000000"/>
          <w:szCs w:val="24"/>
        </w:rPr>
        <w:t>for an</w:t>
      </w:r>
      <w:r w:rsidR="000A632D">
        <w:rPr>
          <w:rFonts w:eastAsia="Times New Roman" w:cs="Times New Roman"/>
          <w:color w:val="000000"/>
          <w:szCs w:val="24"/>
        </w:rPr>
        <w:t xml:space="preserve"> associate degree</w:t>
      </w:r>
      <w:r w:rsidR="004707C5">
        <w:rPr>
          <w:rFonts w:eastAsia="Times New Roman" w:cs="Times New Roman"/>
          <w:color w:val="000000"/>
          <w:szCs w:val="24"/>
        </w:rPr>
        <w:t xml:space="preserve"> and meet the ideals of being educated members of society</w:t>
      </w:r>
      <w:r w:rsidR="008126C3">
        <w:rPr>
          <w:rFonts w:eastAsia="Times New Roman" w:cs="Times New Roman"/>
          <w:color w:val="000000"/>
          <w:szCs w:val="24"/>
        </w:rPr>
        <w:t>.</w:t>
      </w:r>
      <w:bookmarkStart w:id="4" w:name="_Hlk69743296"/>
    </w:p>
    <w:p w14:paraId="6E1C193A" w14:textId="461F372E" w:rsidR="00BC4EA6" w:rsidRPr="004D43C5" w:rsidRDefault="00BC4EA6" w:rsidP="00AB6A80">
      <w:pPr>
        <w:rPr>
          <w:rFonts w:ascii="Arial Narrow" w:hAnsi="Arial Narrow"/>
        </w:rPr>
      </w:pPr>
      <w:r w:rsidRPr="004D43C5">
        <w:rPr>
          <w:rFonts w:ascii="Arial Narrow" w:hAnsi="Arial Narrow"/>
        </w:rPr>
        <w:t xml:space="preserve">Table </w:t>
      </w:r>
      <w:r w:rsidR="00855FBC">
        <w:rPr>
          <w:rFonts w:ascii="Arial Narrow" w:hAnsi="Arial Narrow"/>
        </w:rPr>
        <w:t>2</w:t>
      </w:r>
    </w:p>
    <w:p w14:paraId="0F2EFC9B" w14:textId="0EF64063" w:rsidR="0036183E" w:rsidRPr="00CD29AC" w:rsidRDefault="00BC4EA6" w:rsidP="00BC4EA6">
      <w:pPr>
        <w:spacing w:after="120" w:line="240" w:lineRule="auto"/>
        <w:rPr>
          <w:rFonts w:ascii="Arial Narrow" w:hAnsi="Arial Narrow"/>
          <w:b/>
          <w:bCs/>
          <w:i/>
          <w:iCs/>
          <w:color w:val="FF0000"/>
        </w:rPr>
      </w:pPr>
      <w:r>
        <w:rPr>
          <w:rFonts w:ascii="Arial Narrow" w:hAnsi="Arial Narrow"/>
          <w:i/>
          <w:iCs/>
        </w:rPr>
        <w:t>Number</w:t>
      </w:r>
      <w:r w:rsidR="00737DC8">
        <w:rPr>
          <w:rFonts w:ascii="Arial Narrow" w:hAnsi="Arial Narrow"/>
          <w:i/>
          <w:iCs/>
        </w:rPr>
        <w:t xml:space="preserve">s </w:t>
      </w:r>
      <w:r>
        <w:rPr>
          <w:rFonts w:ascii="Arial Narrow" w:hAnsi="Arial Narrow"/>
          <w:i/>
          <w:iCs/>
        </w:rPr>
        <w:t xml:space="preserve">of </w:t>
      </w:r>
      <w:r w:rsidR="00363652">
        <w:rPr>
          <w:rFonts w:ascii="Arial Narrow" w:hAnsi="Arial Narrow"/>
          <w:i/>
          <w:iCs/>
        </w:rPr>
        <w:t>Required</w:t>
      </w:r>
      <w:r>
        <w:rPr>
          <w:rFonts w:ascii="Arial Narrow" w:hAnsi="Arial Narrow"/>
          <w:i/>
          <w:iCs/>
        </w:rPr>
        <w:t xml:space="preserve"> </w:t>
      </w:r>
      <w:r w:rsidR="00737DC8">
        <w:rPr>
          <w:rFonts w:ascii="Arial Narrow" w:hAnsi="Arial Narrow"/>
          <w:i/>
          <w:iCs/>
        </w:rPr>
        <w:t xml:space="preserve">and </w:t>
      </w:r>
      <w:r>
        <w:rPr>
          <w:rFonts w:ascii="Arial Narrow" w:hAnsi="Arial Narrow"/>
          <w:i/>
          <w:iCs/>
        </w:rPr>
        <w:t>Approved G</w:t>
      </w:r>
      <w:r w:rsidR="005A39B0">
        <w:rPr>
          <w:rFonts w:ascii="Arial Narrow" w:hAnsi="Arial Narrow"/>
          <w:i/>
          <w:iCs/>
        </w:rPr>
        <w:t xml:space="preserve">eneral Education </w:t>
      </w:r>
      <w:r>
        <w:rPr>
          <w:rFonts w:ascii="Arial Narrow" w:hAnsi="Arial Narrow"/>
          <w:i/>
          <w:iCs/>
        </w:rPr>
        <w:t>Courses</w:t>
      </w:r>
      <w:r w:rsidR="005A39B0">
        <w:rPr>
          <w:rFonts w:ascii="Arial Narrow" w:hAnsi="Arial Narrow"/>
          <w:i/>
          <w:iCs/>
        </w:rPr>
        <w:t xml:space="preserve"> </w:t>
      </w:r>
      <w:r w:rsidR="00737DC8">
        <w:rPr>
          <w:rFonts w:ascii="Arial Narrow" w:hAnsi="Arial Narrow"/>
          <w:i/>
          <w:iCs/>
        </w:rPr>
        <w:t xml:space="preserve">at </w:t>
      </w:r>
      <w:r>
        <w:rPr>
          <w:rFonts w:ascii="Arial Narrow" w:hAnsi="Arial Narrow"/>
          <w:i/>
          <w:iCs/>
        </w:rPr>
        <w:t>Large, Medium, and Small</w:t>
      </w:r>
      <w:r w:rsidR="00EC59CF">
        <w:rPr>
          <w:rFonts w:ascii="Arial Narrow" w:hAnsi="Arial Narrow"/>
          <w:i/>
          <w:iCs/>
        </w:rPr>
        <w:t xml:space="preserve"> </w:t>
      </w:r>
      <w:r w:rsidR="005A39B0">
        <w:rPr>
          <w:rFonts w:ascii="Arial Narrow" w:hAnsi="Arial Narrow"/>
          <w:i/>
          <w:iCs/>
        </w:rPr>
        <w:br/>
      </w:r>
      <w:r w:rsidR="00EC59CF">
        <w:rPr>
          <w:rFonts w:ascii="Arial Narrow" w:hAnsi="Arial Narrow"/>
          <w:i/>
          <w:iCs/>
        </w:rPr>
        <w:t>U.S.</w:t>
      </w:r>
      <w:r>
        <w:rPr>
          <w:rFonts w:ascii="Arial Narrow" w:hAnsi="Arial Narrow"/>
          <w:i/>
          <w:iCs/>
        </w:rPr>
        <w:t xml:space="preserve"> Community College</w:t>
      </w:r>
      <w:r w:rsidR="000F1041">
        <w:rPr>
          <w:rFonts w:ascii="Arial Narrow" w:hAnsi="Arial Narrow"/>
          <w:i/>
          <w:iCs/>
        </w:rPr>
        <w:t>s</w:t>
      </w:r>
      <w:r>
        <w:rPr>
          <w:rFonts w:ascii="Arial Narrow" w:hAnsi="Arial Narrow"/>
          <w:i/>
          <w:iCs/>
        </w:rPr>
        <w:t xml:space="preserve"> </w:t>
      </w:r>
      <w:r w:rsidR="00CD29AC">
        <w:rPr>
          <w:rFonts w:ascii="Arial Narrow" w:hAnsi="Arial Narrow"/>
          <w:i/>
          <w:iCs/>
        </w:rPr>
        <w:t xml:space="preserve"> </w:t>
      </w:r>
    </w:p>
    <w:tbl>
      <w:tblPr>
        <w:tblStyle w:val="TableGrid1"/>
        <w:tblW w:w="0" w:type="auto"/>
        <w:tblInd w:w="530" w:type="dxa"/>
        <w:tblLayout w:type="fixed"/>
        <w:tblLook w:val="04A0" w:firstRow="1" w:lastRow="0" w:firstColumn="1" w:lastColumn="0" w:noHBand="0" w:noVBand="1"/>
      </w:tblPr>
      <w:tblGrid>
        <w:gridCol w:w="2160"/>
        <w:gridCol w:w="1890"/>
        <w:gridCol w:w="1890"/>
      </w:tblGrid>
      <w:tr w:rsidR="008256D4" w:rsidRPr="00F451FE" w14:paraId="7D588AF5" w14:textId="77777777" w:rsidTr="008256D4">
        <w:trPr>
          <w:trHeight w:val="368"/>
        </w:trPr>
        <w:tc>
          <w:tcPr>
            <w:tcW w:w="5940" w:type="dxa"/>
            <w:gridSpan w:val="3"/>
            <w:tcBorders>
              <w:bottom w:val="single" w:sz="4" w:space="0" w:color="auto"/>
            </w:tcBorders>
            <w:shd w:val="clear" w:color="auto" w:fill="A6A6A6" w:themeFill="background1" w:themeFillShade="A6"/>
          </w:tcPr>
          <w:bookmarkEnd w:id="3"/>
          <w:p w14:paraId="220D8FF6" w14:textId="5821F2FE" w:rsidR="008256D4" w:rsidRPr="00C96A4F" w:rsidRDefault="008256D4" w:rsidP="008352F6">
            <w:pPr>
              <w:jc w:val="center"/>
              <w:rPr>
                <w:rFonts w:ascii="Arial Narrow" w:hAnsi="Arial Narrow" w:cstheme="minorHAnsi"/>
                <w:b/>
                <w:bCs/>
                <w:sz w:val="24"/>
                <w:szCs w:val="24"/>
              </w:rPr>
            </w:pPr>
            <w:r w:rsidRPr="000963BC">
              <w:rPr>
                <w:rFonts w:ascii="Arial Narrow" w:hAnsi="Arial Narrow" w:cstheme="minorHAnsi"/>
                <w:b/>
                <w:bCs/>
                <w:sz w:val="24"/>
                <w:szCs w:val="24"/>
              </w:rPr>
              <w:t>Required # GE Courses</w:t>
            </w:r>
            <w:r w:rsidRPr="000963BC">
              <w:rPr>
                <w:rFonts w:ascii="Arial Narrow" w:hAnsi="Arial Narrow" w:cstheme="minorHAnsi"/>
                <w:sz w:val="24"/>
                <w:szCs w:val="24"/>
              </w:rPr>
              <w:t xml:space="preserve"> from </w:t>
            </w:r>
            <w:r w:rsidRPr="000963BC">
              <w:rPr>
                <w:rFonts w:ascii="Arial Narrow" w:hAnsi="Arial Narrow" w:cstheme="minorHAnsi"/>
                <w:b/>
                <w:bCs/>
                <w:sz w:val="24"/>
                <w:szCs w:val="24"/>
              </w:rPr>
              <w:t># of GE Course Options</w:t>
            </w:r>
          </w:p>
        </w:tc>
      </w:tr>
      <w:tr w:rsidR="008256D4" w:rsidRPr="00F451FE" w14:paraId="146D6577" w14:textId="77777777" w:rsidTr="008256D4">
        <w:trPr>
          <w:trHeight w:val="260"/>
        </w:trPr>
        <w:tc>
          <w:tcPr>
            <w:tcW w:w="2160" w:type="dxa"/>
            <w:tcBorders>
              <w:bottom w:val="single" w:sz="4" w:space="0" w:color="auto"/>
            </w:tcBorders>
            <w:shd w:val="clear" w:color="auto" w:fill="A6A6A6" w:themeFill="background1" w:themeFillShade="A6"/>
          </w:tcPr>
          <w:p w14:paraId="1B78D232" w14:textId="70CFB6B3" w:rsidR="008256D4" w:rsidRPr="000963BC" w:rsidRDefault="008256D4" w:rsidP="008352F6">
            <w:pPr>
              <w:jc w:val="center"/>
              <w:rPr>
                <w:rFonts w:ascii="Arial Narrow" w:hAnsi="Arial Narrow" w:cstheme="minorHAnsi"/>
              </w:rPr>
            </w:pPr>
            <w:r w:rsidRPr="000963BC">
              <w:rPr>
                <w:rFonts w:ascii="Arial Narrow" w:hAnsi="Arial Narrow" w:cstheme="minorHAnsi"/>
                <w:b/>
                <w:bCs/>
              </w:rPr>
              <w:t>Large Colleges</w:t>
            </w:r>
            <w:r w:rsidRPr="000963BC">
              <w:rPr>
                <w:rFonts w:ascii="Arial Narrow" w:hAnsi="Arial Narrow" w:cstheme="minorHAnsi"/>
              </w:rPr>
              <w:t xml:space="preserve"> </w:t>
            </w:r>
          </w:p>
        </w:tc>
        <w:tc>
          <w:tcPr>
            <w:tcW w:w="1890" w:type="dxa"/>
            <w:tcBorders>
              <w:bottom w:val="single" w:sz="4" w:space="0" w:color="auto"/>
            </w:tcBorders>
            <w:shd w:val="clear" w:color="auto" w:fill="A6A6A6" w:themeFill="background1" w:themeFillShade="A6"/>
          </w:tcPr>
          <w:p w14:paraId="05248B87" w14:textId="6BA0E58A" w:rsidR="008256D4" w:rsidRPr="000963BC" w:rsidRDefault="008256D4" w:rsidP="008352F6">
            <w:pPr>
              <w:jc w:val="center"/>
              <w:rPr>
                <w:rFonts w:ascii="Arial Narrow" w:hAnsi="Arial Narrow" w:cstheme="minorHAnsi"/>
              </w:rPr>
            </w:pPr>
            <w:r w:rsidRPr="000963BC">
              <w:rPr>
                <w:rFonts w:ascii="Arial Narrow" w:hAnsi="Arial Narrow" w:cstheme="minorHAnsi"/>
                <w:b/>
                <w:bCs/>
              </w:rPr>
              <w:t>Medium Colleges</w:t>
            </w:r>
            <w:r w:rsidRPr="000963BC">
              <w:rPr>
                <w:rFonts w:ascii="Arial Narrow" w:hAnsi="Arial Narrow" w:cstheme="minorHAnsi"/>
              </w:rPr>
              <w:t xml:space="preserve"> </w:t>
            </w:r>
          </w:p>
        </w:tc>
        <w:tc>
          <w:tcPr>
            <w:tcW w:w="1890" w:type="dxa"/>
            <w:tcBorders>
              <w:bottom w:val="single" w:sz="4" w:space="0" w:color="auto"/>
            </w:tcBorders>
            <w:shd w:val="clear" w:color="auto" w:fill="A6A6A6" w:themeFill="background1" w:themeFillShade="A6"/>
          </w:tcPr>
          <w:p w14:paraId="660978D5" w14:textId="60D135AF" w:rsidR="008256D4" w:rsidRPr="000963BC" w:rsidRDefault="008256D4" w:rsidP="00484331">
            <w:pPr>
              <w:jc w:val="center"/>
              <w:rPr>
                <w:rFonts w:ascii="Arial Narrow" w:hAnsi="Arial Narrow" w:cstheme="minorHAnsi"/>
                <w:b/>
                <w:bCs/>
              </w:rPr>
            </w:pPr>
            <w:r w:rsidRPr="000963BC">
              <w:rPr>
                <w:rFonts w:ascii="Arial Narrow" w:hAnsi="Arial Narrow" w:cstheme="minorHAnsi"/>
                <w:b/>
                <w:bCs/>
              </w:rPr>
              <w:t>Small Colleges</w:t>
            </w:r>
          </w:p>
        </w:tc>
      </w:tr>
      <w:tr w:rsidR="008256D4" w:rsidRPr="00F451FE" w14:paraId="4711218F" w14:textId="77777777" w:rsidTr="008256D4">
        <w:trPr>
          <w:trHeight w:val="413"/>
        </w:trPr>
        <w:tc>
          <w:tcPr>
            <w:tcW w:w="2160" w:type="dxa"/>
            <w:tcBorders>
              <w:bottom w:val="nil"/>
              <w:right w:val="single" w:sz="4" w:space="0" w:color="auto"/>
            </w:tcBorders>
            <w:vAlign w:val="center"/>
          </w:tcPr>
          <w:p w14:paraId="248E95D1"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11 </w:t>
            </w:r>
            <w:r w:rsidRPr="00041BB5">
              <w:rPr>
                <w:rFonts w:ascii="Arial Narrow" w:hAnsi="Arial Narrow" w:cstheme="minorHAnsi"/>
              </w:rPr>
              <w:t xml:space="preserve">from </w:t>
            </w:r>
            <w:r w:rsidRPr="00C96A4F">
              <w:rPr>
                <w:rFonts w:ascii="Arial Narrow" w:hAnsi="Arial Narrow" w:cstheme="minorHAnsi"/>
                <w:sz w:val="24"/>
                <w:szCs w:val="24"/>
              </w:rPr>
              <w:t>231</w:t>
            </w:r>
          </w:p>
        </w:tc>
        <w:tc>
          <w:tcPr>
            <w:tcW w:w="1890" w:type="dxa"/>
            <w:tcBorders>
              <w:left w:val="single" w:sz="4" w:space="0" w:color="auto"/>
              <w:bottom w:val="nil"/>
            </w:tcBorders>
            <w:vAlign w:val="center"/>
          </w:tcPr>
          <w:p w14:paraId="0D164400"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14 </w:t>
            </w:r>
            <w:r w:rsidRPr="00041BB5">
              <w:rPr>
                <w:rFonts w:ascii="Arial Narrow" w:hAnsi="Arial Narrow" w:cstheme="minorHAnsi"/>
              </w:rPr>
              <w:t>from</w:t>
            </w:r>
            <w:r w:rsidRPr="00C96A4F">
              <w:rPr>
                <w:rFonts w:ascii="Arial Narrow" w:hAnsi="Arial Narrow" w:cstheme="minorHAnsi"/>
                <w:sz w:val="24"/>
                <w:szCs w:val="24"/>
              </w:rPr>
              <w:t xml:space="preserve"> 163</w:t>
            </w:r>
          </w:p>
        </w:tc>
        <w:tc>
          <w:tcPr>
            <w:tcW w:w="1890" w:type="dxa"/>
            <w:tcBorders>
              <w:left w:val="single" w:sz="4" w:space="0" w:color="auto"/>
              <w:bottom w:val="nil"/>
            </w:tcBorders>
            <w:vAlign w:val="center"/>
          </w:tcPr>
          <w:p w14:paraId="2A3B7C02"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12 </w:t>
            </w:r>
            <w:r w:rsidRPr="00041BB5">
              <w:rPr>
                <w:rFonts w:ascii="Arial Narrow" w:hAnsi="Arial Narrow" w:cstheme="minorHAnsi"/>
              </w:rPr>
              <w:t>from</w:t>
            </w:r>
            <w:r w:rsidRPr="00C96A4F">
              <w:rPr>
                <w:rFonts w:ascii="Arial Narrow" w:hAnsi="Arial Narrow" w:cstheme="minorHAnsi"/>
                <w:sz w:val="24"/>
                <w:szCs w:val="24"/>
              </w:rPr>
              <w:t xml:space="preserve"> 96</w:t>
            </w:r>
          </w:p>
        </w:tc>
      </w:tr>
      <w:tr w:rsidR="008256D4" w:rsidRPr="00F451FE" w14:paraId="22D7C144" w14:textId="77777777" w:rsidTr="008256D4">
        <w:trPr>
          <w:trHeight w:val="459"/>
        </w:trPr>
        <w:tc>
          <w:tcPr>
            <w:tcW w:w="2160" w:type="dxa"/>
            <w:tcBorders>
              <w:top w:val="nil"/>
              <w:bottom w:val="nil"/>
              <w:right w:val="single" w:sz="4" w:space="0" w:color="auto"/>
            </w:tcBorders>
            <w:shd w:val="clear" w:color="auto" w:fill="D9D9D9" w:themeFill="background1" w:themeFillShade="D9"/>
            <w:vAlign w:val="center"/>
          </w:tcPr>
          <w:p w14:paraId="1B69688B"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13 </w:t>
            </w:r>
            <w:r w:rsidRPr="00041BB5">
              <w:rPr>
                <w:rFonts w:ascii="Arial Narrow" w:hAnsi="Arial Narrow" w:cstheme="minorHAnsi"/>
              </w:rPr>
              <w:t>from</w:t>
            </w:r>
            <w:r w:rsidRPr="00C96A4F">
              <w:rPr>
                <w:rFonts w:ascii="Arial Narrow" w:hAnsi="Arial Narrow" w:cstheme="minorHAnsi"/>
                <w:sz w:val="24"/>
                <w:szCs w:val="24"/>
              </w:rPr>
              <w:t xml:space="preserve"> 166</w:t>
            </w:r>
          </w:p>
        </w:tc>
        <w:tc>
          <w:tcPr>
            <w:tcW w:w="1890" w:type="dxa"/>
            <w:tcBorders>
              <w:top w:val="nil"/>
              <w:left w:val="single" w:sz="4" w:space="0" w:color="auto"/>
              <w:bottom w:val="nil"/>
            </w:tcBorders>
            <w:shd w:val="clear" w:color="auto" w:fill="D9D9D9" w:themeFill="background1" w:themeFillShade="D9"/>
            <w:vAlign w:val="center"/>
          </w:tcPr>
          <w:p w14:paraId="35DC628E"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15 </w:t>
            </w:r>
            <w:r w:rsidRPr="00041BB5">
              <w:rPr>
                <w:rFonts w:ascii="Arial Narrow" w:hAnsi="Arial Narrow" w:cstheme="minorHAnsi"/>
              </w:rPr>
              <w:t>from</w:t>
            </w:r>
            <w:r w:rsidRPr="00C96A4F">
              <w:rPr>
                <w:rFonts w:ascii="Arial Narrow" w:hAnsi="Arial Narrow" w:cstheme="minorHAnsi"/>
                <w:sz w:val="24"/>
                <w:szCs w:val="24"/>
              </w:rPr>
              <w:t xml:space="preserve"> 126</w:t>
            </w:r>
          </w:p>
        </w:tc>
        <w:tc>
          <w:tcPr>
            <w:tcW w:w="1890" w:type="dxa"/>
            <w:tcBorders>
              <w:top w:val="nil"/>
              <w:left w:val="single" w:sz="4" w:space="0" w:color="auto"/>
              <w:bottom w:val="nil"/>
            </w:tcBorders>
            <w:shd w:val="clear" w:color="auto" w:fill="D9D9D9" w:themeFill="background1" w:themeFillShade="D9"/>
            <w:vAlign w:val="center"/>
          </w:tcPr>
          <w:p w14:paraId="62BDB50E"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11 </w:t>
            </w:r>
            <w:r w:rsidRPr="00041BB5">
              <w:rPr>
                <w:rFonts w:ascii="Arial Narrow" w:hAnsi="Arial Narrow" w:cstheme="minorHAnsi"/>
              </w:rPr>
              <w:t>from</w:t>
            </w:r>
            <w:r w:rsidRPr="00C96A4F">
              <w:rPr>
                <w:rFonts w:ascii="Arial Narrow" w:hAnsi="Arial Narrow" w:cstheme="minorHAnsi"/>
                <w:sz w:val="24"/>
                <w:szCs w:val="24"/>
              </w:rPr>
              <w:t xml:space="preserve"> 223</w:t>
            </w:r>
          </w:p>
        </w:tc>
      </w:tr>
      <w:tr w:rsidR="008256D4" w:rsidRPr="00F451FE" w14:paraId="5665D880" w14:textId="77777777" w:rsidTr="008256D4">
        <w:trPr>
          <w:trHeight w:val="450"/>
        </w:trPr>
        <w:tc>
          <w:tcPr>
            <w:tcW w:w="2160" w:type="dxa"/>
            <w:tcBorders>
              <w:top w:val="nil"/>
              <w:bottom w:val="nil"/>
              <w:right w:val="single" w:sz="4" w:space="0" w:color="auto"/>
            </w:tcBorders>
            <w:vAlign w:val="center"/>
          </w:tcPr>
          <w:p w14:paraId="7CCF6B7E"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10 </w:t>
            </w:r>
            <w:r w:rsidRPr="00041BB5">
              <w:rPr>
                <w:rFonts w:ascii="Arial Narrow" w:hAnsi="Arial Narrow" w:cstheme="minorHAnsi"/>
              </w:rPr>
              <w:t>from</w:t>
            </w:r>
            <w:r w:rsidRPr="00C96A4F">
              <w:rPr>
                <w:rFonts w:ascii="Arial Narrow" w:hAnsi="Arial Narrow" w:cstheme="minorHAnsi"/>
                <w:sz w:val="24"/>
                <w:szCs w:val="24"/>
              </w:rPr>
              <w:t xml:space="preserve"> 491</w:t>
            </w:r>
          </w:p>
        </w:tc>
        <w:tc>
          <w:tcPr>
            <w:tcW w:w="1890" w:type="dxa"/>
            <w:tcBorders>
              <w:top w:val="nil"/>
              <w:left w:val="single" w:sz="4" w:space="0" w:color="auto"/>
              <w:bottom w:val="nil"/>
            </w:tcBorders>
            <w:vAlign w:val="center"/>
          </w:tcPr>
          <w:p w14:paraId="3C5BAB52"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14 </w:t>
            </w:r>
            <w:r w:rsidRPr="00041BB5">
              <w:rPr>
                <w:rFonts w:ascii="Arial Narrow" w:hAnsi="Arial Narrow" w:cstheme="minorHAnsi"/>
              </w:rPr>
              <w:t>from</w:t>
            </w:r>
            <w:r w:rsidRPr="00C96A4F">
              <w:rPr>
                <w:rFonts w:ascii="Arial Narrow" w:hAnsi="Arial Narrow" w:cstheme="minorHAnsi"/>
                <w:sz w:val="24"/>
                <w:szCs w:val="24"/>
              </w:rPr>
              <w:t xml:space="preserve"> 68</w:t>
            </w:r>
          </w:p>
        </w:tc>
        <w:tc>
          <w:tcPr>
            <w:tcW w:w="1890" w:type="dxa"/>
            <w:tcBorders>
              <w:top w:val="nil"/>
              <w:left w:val="single" w:sz="4" w:space="0" w:color="auto"/>
              <w:bottom w:val="nil"/>
            </w:tcBorders>
            <w:vAlign w:val="center"/>
          </w:tcPr>
          <w:p w14:paraId="23C84E05"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12 </w:t>
            </w:r>
            <w:r w:rsidRPr="00041BB5">
              <w:rPr>
                <w:rFonts w:ascii="Arial Narrow" w:hAnsi="Arial Narrow" w:cstheme="minorHAnsi"/>
              </w:rPr>
              <w:t>from</w:t>
            </w:r>
            <w:r w:rsidRPr="00C96A4F">
              <w:rPr>
                <w:rFonts w:ascii="Arial Narrow" w:hAnsi="Arial Narrow" w:cstheme="minorHAnsi"/>
                <w:sz w:val="24"/>
                <w:szCs w:val="24"/>
              </w:rPr>
              <w:t xml:space="preserve"> 129</w:t>
            </w:r>
          </w:p>
        </w:tc>
      </w:tr>
      <w:tr w:rsidR="008256D4" w:rsidRPr="00F451FE" w14:paraId="5E7B7172" w14:textId="77777777" w:rsidTr="008256D4">
        <w:trPr>
          <w:trHeight w:val="360"/>
        </w:trPr>
        <w:tc>
          <w:tcPr>
            <w:tcW w:w="2160" w:type="dxa"/>
            <w:tcBorders>
              <w:top w:val="nil"/>
              <w:bottom w:val="nil"/>
              <w:right w:val="single" w:sz="4" w:space="0" w:color="auto"/>
            </w:tcBorders>
            <w:shd w:val="clear" w:color="auto" w:fill="D9D9D9" w:themeFill="background1" w:themeFillShade="D9"/>
            <w:vAlign w:val="center"/>
          </w:tcPr>
          <w:p w14:paraId="6926EF90"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10 </w:t>
            </w:r>
            <w:r w:rsidRPr="00041BB5">
              <w:rPr>
                <w:rFonts w:ascii="Arial Narrow" w:hAnsi="Arial Narrow" w:cstheme="minorHAnsi"/>
              </w:rPr>
              <w:t>from</w:t>
            </w:r>
            <w:r w:rsidRPr="00C96A4F">
              <w:rPr>
                <w:rFonts w:ascii="Arial Narrow" w:hAnsi="Arial Narrow" w:cstheme="minorHAnsi"/>
                <w:sz w:val="24"/>
                <w:szCs w:val="24"/>
              </w:rPr>
              <w:t xml:space="preserve"> 201</w:t>
            </w:r>
          </w:p>
        </w:tc>
        <w:tc>
          <w:tcPr>
            <w:tcW w:w="1890" w:type="dxa"/>
            <w:tcBorders>
              <w:top w:val="nil"/>
              <w:left w:val="single" w:sz="4" w:space="0" w:color="auto"/>
              <w:bottom w:val="nil"/>
            </w:tcBorders>
            <w:shd w:val="clear" w:color="auto" w:fill="D9D9D9" w:themeFill="background1" w:themeFillShade="D9"/>
            <w:vAlign w:val="center"/>
          </w:tcPr>
          <w:p w14:paraId="15C15B3B"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9 </w:t>
            </w:r>
            <w:r w:rsidRPr="00041BB5">
              <w:rPr>
                <w:rFonts w:ascii="Arial Narrow" w:hAnsi="Arial Narrow" w:cstheme="minorHAnsi"/>
              </w:rPr>
              <w:t>from</w:t>
            </w:r>
            <w:r w:rsidRPr="00C96A4F">
              <w:rPr>
                <w:rFonts w:ascii="Arial Narrow" w:hAnsi="Arial Narrow" w:cstheme="minorHAnsi"/>
                <w:sz w:val="24"/>
                <w:szCs w:val="24"/>
              </w:rPr>
              <w:t xml:space="preserve"> 213</w:t>
            </w:r>
          </w:p>
        </w:tc>
        <w:tc>
          <w:tcPr>
            <w:tcW w:w="1890" w:type="dxa"/>
            <w:tcBorders>
              <w:top w:val="nil"/>
              <w:left w:val="single" w:sz="4" w:space="0" w:color="auto"/>
              <w:bottom w:val="nil"/>
            </w:tcBorders>
            <w:shd w:val="clear" w:color="auto" w:fill="D9D9D9" w:themeFill="background1" w:themeFillShade="D9"/>
            <w:vAlign w:val="center"/>
          </w:tcPr>
          <w:p w14:paraId="35D599D6"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11 </w:t>
            </w:r>
            <w:r w:rsidRPr="00041BB5">
              <w:rPr>
                <w:rFonts w:ascii="Arial Narrow" w:hAnsi="Arial Narrow" w:cstheme="minorHAnsi"/>
              </w:rPr>
              <w:t>from</w:t>
            </w:r>
            <w:r w:rsidRPr="00C96A4F">
              <w:rPr>
                <w:rFonts w:ascii="Arial Narrow" w:hAnsi="Arial Narrow" w:cstheme="minorHAnsi"/>
                <w:sz w:val="24"/>
                <w:szCs w:val="24"/>
              </w:rPr>
              <w:t xml:space="preserve"> 89</w:t>
            </w:r>
          </w:p>
        </w:tc>
      </w:tr>
      <w:tr w:rsidR="008256D4" w:rsidRPr="00F451FE" w14:paraId="21B49FD9" w14:textId="77777777" w:rsidTr="008256D4">
        <w:trPr>
          <w:trHeight w:val="450"/>
        </w:trPr>
        <w:tc>
          <w:tcPr>
            <w:tcW w:w="2160" w:type="dxa"/>
            <w:tcBorders>
              <w:top w:val="nil"/>
              <w:bottom w:val="nil"/>
              <w:right w:val="single" w:sz="4" w:space="0" w:color="auto"/>
            </w:tcBorders>
            <w:vAlign w:val="center"/>
          </w:tcPr>
          <w:p w14:paraId="0755F4F4"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14 </w:t>
            </w:r>
            <w:r w:rsidRPr="00041BB5">
              <w:rPr>
                <w:rFonts w:ascii="Arial Narrow" w:hAnsi="Arial Narrow" w:cstheme="minorHAnsi"/>
              </w:rPr>
              <w:t>from</w:t>
            </w:r>
            <w:r w:rsidRPr="00C96A4F">
              <w:rPr>
                <w:rFonts w:ascii="Arial Narrow" w:hAnsi="Arial Narrow" w:cstheme="minorHAnsi"/>
                <w:sz w:val="24"/>
                <w:szCs w:val="24"/>
              </w:rPr>
              <w:t xml:space="preserve"> 162</w:t>
            </w:r>
          </w:p>
        </w:tc>
        <w:tc>
          <w:tcPr>
            <w:tcW w:w="1890" w:type="dxa"/>
            <w:tcBorders>
              <w:top w:val="nil"/>
              <w:left w:val="single" w:sz="4" w:space="0" w:color="auto"/>
              <w:bottom w:val="nil"/>
            </w:tcBorders>
            <w:vAlign w:val="center"/>
          </w:tcPr>
          <w:p w14:paraId="07A2DD8E"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12 </w:t>
            </w:r>
            <w:r w:rsidRPr="00041BB5">
              <w:rPr>
                <w:rFonts w:ascii="Arial Narrow" w:hAnsi="Arial Narrow" w:cstheme="minorHAnsi"/>
              </w:rPr>
              <w:t>from</w:t>
            </w:r>
            <w:r w:rsidRPr="00C96A4F">
              <w:rPr>
                <w:rFonts w:ascii="Arial Narrow" w:hAnsi="Arial Narrow" w:cstheme="minorHAnsi"/>
                <w:sz w:val="24"/>
                <w:szCs w:val="24"/>
              </w:rPr>
              <w:t xml:space="preserve"> 165</w:t>
            </w:r>
          </w:p>
        </w:tc>
        <w:tc>
          <w:tcPr>
            <w:tcW w:w="1890" w:type="dxa"/>
            <w:tcBorders>
              <w:top w:val="nil"/>
              <w:left w:val="single" w:sz="4" w:space="0" w:color="auto"/>
              <w:bottom w:val="nil"/>
            </w:tcBorders>
            <w:vAlign w:val="center"/>
          </w:tcPr>
          <w:p w14:paraId="0E1A4ACF"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16 </w:t>
            </w:r>
            <w:r w:rsidRPr="00041BB5">
              <w:rPr>
                <w:rFonts w:ascii="Arial Narrow" w:hAnsi="Arial Narrow" w:cstheme="minorHAnsi"/>
              </w:rPr>
              <w:t>from</w:t>
            </w:r>
            <w:r w:rsidRPr="00C96A4F">
              <w:rPr>
                <w:rFonts w:ascii="Arial Narrow" w:hAnsi="Arial Narrow" w:cstheme="minorHAnsi"/>
                <w:sz w:val="24"/>
                <w:szCs w:val="24"/>
              </w:rPr>
              <w:t xml:space="preserve"> 90</w:t>
            </w:r>
          </w:p>
        </w:tc>
      </w:tr>
      <w:tr w:rsidR="008256D4" w:rsidRPr="00F451FE" w14:paraId="454C3BB6" w14:textId="77777777" w:rsidTr="008256D4">
        <w:trPr>
          <w:trHeight w:val="316"/>
        </w:trPr>
        <w:tc>
          <w:tcPr>
            <w:tcW w:w="2160" w:type="dxa"/>
            <w:tcBorders>
              <w:top w:val="nil"/>
              <w:bottom w:val="nil"/>
              <w:right w:val="single" w:sz="4" w:space="0" w:color="auto"/>
            </w:tcBorders>
            <w:shd w:val="clear" w:color="auto" w:fill="D9D9D9" w:themeFill="background1" w:themeFillShade="D9"/>
            <w:vAlign w:val="center"/>
          </w:tcPr>
          <w:p w14:paraId="23E1422A" w14:textId="11FF1E64" w:rsidR="008256D4" w:rsidRPr="00C96A4F" w:rsidRDefault="008256D4" w:rsidP="00D441F1">
            <w:pPr>
              <w:jc w:val="center"/>
              <w:rPr>
                <w:rFonts w:ascii="Arial Narrow" w:hAnsi="Arial Narrow" w:cstheme="minorHAnsi"/>
                <w:sz w:val="24"/>
                <w:szCs w:val="24"/>
              </w:rPr>
            </w:pPr>
            <w:r w:rsidRPr="00C96A4F">
              <w:rPr>
                <w:rFonts w:ascii="Arial Narrow" w:hAnsi="Arial Narrow" w:cstheme="minorHAnsi"/>
                <w:sz w:val="24"/>
                <w:szCs w:val="24"/>
              </w:rPr>
              <w:t xml:space="preserve">13 </w:t>
            </w:r>
            <w:r w:rsidRPr="00041BB5">
              <w:rPr>
                <w:rFonts w:ascii="Arial Narrow" w:hAnsi="Arial Narrow" w:cstheme="minorHAnsi"/>
              </w:rPr>
              <w:t>from</w:t>
            </w:r>
            <w:r w:rsidRPr="00C96A4F">
              <w:rPr>
                <w:rFonts w:ascii="Arial Narrow" w:hAnsi="Arial Narrow" w:cstheme="minorHAnsi"/>
                <w:sz w:val="24"/>
                <w:szCs w:val="24"/>
              </w:rPr>
              <w:t xml:space="preserve"> 71</w:t>
            </w:r>
          </w:p>
        </w:tc>
        <w:tc>
          <w:tcPr>
            <w:tcW w:w="1890" w:type="dxa"/>
            <w:tcBorders>
              <w:top w:val="nil"/>
              <w:left w:val="single" w:sz="4" w:space="0" w:color="auto"/>
              <w:bottom w:val="nil"/>
            </w:tcBorders>
            <w:shd w:val="clear" w:color="auto" w:fill="D9D9D9" w:themeFill="background1" w:themeFillShade="D9"/>
            <w:vAlign w:val="center"/>
          </w:tcPr>
          <w:p w14:paraId="13B406F9"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9 </w:t>
            </w:r>
            <w:r w:rsidRPr="00041BB5">
              <w:rPr>
                <w:rFonts w:ascii="Arial Narrow" w:hAnsi="Arial Narrow" w:cstheme="minorHAnsi"/>
              </w:rPr>
              <w:t>from</w:t>
            </w:r>
            <w:r w:rsidRPr="00C96A4F">
              <w:rPr>
                <w:rFonts w:ascii="Arial Narrow" w:hAnsi="Arial Narrow" w:cstheme="minorHAnsi"/>
                <w:sz w:val="24"/>
                <w:szCs w:val="24"/>
              </w:rPr>
              <w:t xml:space="preserve"> 372</w:t>
            </w:r>
          </w:p>
        </w:tc>
        <w:tc>
          <w:tcPr>
            <w:tcW w:w="1890" w:type="dxa"/>
            <w:tcBorders>
              <w:top w:val="nil"/>
              <w:left w:val="single" w:sz="4" w:space="0" w:color="auto"/>
              <w:bottom w:val="nil"/>
            </w:tcBorders>
            <w:shd w:val="clear" w:color="auto" w:fill="D9D9D9" w:themeFill="background1" w:themeFillShade="D9"/>
            <w:vAlign w:val="center"/>
          </w:tcPr>
          <w:p w14:paraId="7C7C3D65"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10 </w:t>
            </w:r>
            <w:r w:rsidRPr="00041BB5">
              <w:rPr>
                <w:rFonts w:ascii="Arial Narrow" w:hAnsi="Arial Narrow" w:cstheme="minorHAnsi"/>
              </w:rPr>
              <w:t>from</w:t>
            </w:r>
            <w:r w:rsidRPr="00C96A4F">
              <w:rPr>
                <w:rFonts w:ascii="Arial Narrow" w:hAnsi="Arial Narrow" w:cstheme="minorHAnsi"/>
                <w:sz w:val="24"/>
                <w:szCs w:val="24"/>
              </w:rPr>
              <w:t xml:space="preserve"> 77</w:t>
            </w:r>
          </w:p>
        </w:tc>
      </w:tr>
      <w:tr w:rsidR="008256D4" w:rsidRPr="00F451FE" w14:paraId="37B8C796" w14:textId="77777777" w:rsidTr="008256D4">
        <w:trPr>
          <w:trHeight w:val="495"/>
        </w:trPr>
        <w:tc>
          <w:tcPr>
            <w:tcW w:w="2160" w:type="dxa"/>
            <w:tcBorders>
              <w:top w:val="nil"/>
              <w:bottom w:val="nil"/>
              <w:right w:val="single" w:sz="4" w:space="0" w:color="auto"/>
            </w:tcBorders>
            <w:vAlign w:val="center"/>
          </w:tcPr>
          <w:p w14:paraId="2038BC2A"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15 </w:t>
            </w:r>
            <w:r w:rsidRPr="00041BB5">
              <w:rPr>
                <w:rFonts w:ascii="Arial Narrow" w:hAnsi="Arial Narrow" w:cstheme="minorHAnsi"/>
              </w:rPr>
              <w:t>from</w:t>
            </w:r>
            <w:r w:rsidRPr="00C96A4F">
              <w:rPr>
                <w:rFonts w:ascii="Arial Narrow" w:hAnsi="Arial Narrow" w:cstheme="minorHAnsi"/>
                <w:sz w:val="24"/>
                <w:szCs w:val="24"/>
              </w:rPr>
              <w:t xml:space="preserve"> 152</w:t>
            </w:r>
          </w:p>
        </w:tc>
        <w:tc>
          <w:tcPr>
            <w:tcW w:w="1890" w:type="dxa"/>
            <w:tcBorders>
              <w:top w:val="nil"/>
              <w:left w:val="single" w:sz="4" w:space="0" w:color="auto"/>
              <w:bottom w:val="nil"/>
            </w:tcBorders>
            <w:vAlign w:val="center"/>
          </w:tcPr>
          <w:p w14:paraId="3B975D2B"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10 </w:t>
            </w:r>
            <w:r w:rsidRPr="00041BB5">
              <w:rPr>
                <w:rFonts w:ascii="Arial Narrow" w:hAnsi="Arial Narrow" w:cstheme="minorHAnsi"/>
              </w:rPr>
              <w:t>from</w:t>
            </w:r>
            <w:r w:rsidRPr="00C96A4F">
              <w:rPr>
                <w:rFonts w:ascii="Arial Narrow" w:hAnsi="Arial Narrow" w:cstheme="minorHAnsi"/>
                <w:sz w:val="24"/>
                <w:szCs w:val="24"/>
              </w:rPr>
              <w:t xml:space="preserve"> 370</w:t>
            </w:r>
          </w:p>
        </w:tc>
        <w:tc>
          <w:tcPr>
            <w:tcW w:w="1890" w:type="dxa"/>
            <w:tcBorders>
              <w:top w:val="nil"/>
              <w:left w:val="single" w:sz="4" w:space="0" w:color="auto"/>
              <w:bottom w:val="nil"/>
            </w:tcBorders>
            <w:vAlign w:val="center"/>
          </w:tcPr>
          <w:p w14:paraId="38DE0028"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11 </w:t>
            </w:r>
            <w:r w:rsidRPr="00041BB5">
              <w:rPr>
                <w:rFonts w:ascii="Arial Narrow" w:hAnsi="Arial Narrow" w:cstheme="minorHAnsi"/>
              </w:rPr>
              <w:t>from</w:t>
            </w:r>
            <w:r w:rsidRPr="00C96A4F">
              <w:rPr>
                <w:rFonts w:ascii="Arial Narrow" w:hAnsi="Arial Narrow" w:cstheme="minorHAnsi"/>
                <w:sz w:val="24"/>
                <w:szCs w:val="24"/>
              </w:rPr>
              <w:t xml:space="preserve"> 56</w:t>
            </w:r>
          </w:p>
        </w:tc>
      </w:tr>
      <w:tr w:rsidR="008256D4" w:rsidRPr="00F451FE" w14:paraId="08797DEA" w14:textId="77777777" w:rsidTr="008256D4">
        <w:trPr>
          <w:trHeight w:val="450"/>
        </w:trPr>
        <w:tc>
          <w:tcPr>
            <w:tcW w:w="2160" w:type="dxa"/>
            <w:tcBorders>
              <w:top w:val="nil"/>
              <w:bottom w:val="nil"/>
              <w:right w:val="single" w:sz="4" w:space="0" w:color="auto"/>
            </w:tcBorders>
            <w:shd w:val="clear" w:color="auto" w:fill="D9D9D9" w:themeFill="background1" w:themeFillShade="D9"/>
            <w:vAlign w:val="center"/>
          </w:tcPr>
          <w:p w14:paraId="59F8EAF4"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13 </w:t>
            </w:r>
            <w:r w:rsidRPr="00041BB5">
              <w:rPr>
                <w:rFonts w:ascii="Arial Narrow" w:hAnsi="Arial Narrow" w:cstheme="minorHAnsi"/>
              </w:rPr>
              <w:t>from</w:t>
            </w:r>
            <w:r w:rsidRPr="00C96A4F">
              <w:rPr>
                <w:rFonts w:ascii="Arial Narrow" w:hAnsi="Arial Narrow" w:cstheme="minorHAnsi"/>
                <w:sz w:val="24"/>
                <w:szCs w:val="24"/>
              </w:rPr>
              <w:t xml:space="preserve"> 147</w:t>
            </w:r>
          </w:p>
        </w:tc>
        <w:tc>
          <w:tcPr>
            <w:tcW w:w="1890" w:type="dxa"/>
            <w:tcBorders>
              <w:top w:val="nil"/>
              <w:left w:val="single" w:sz="4" w:space="0" w:color="auto"/>
              <w:bottom w:val="nil"/>
            </w:tcBorders>
            <w:shd w:val="clear" w:color="auto" w:fill="D9D9D9" w:themeFill="background1" w:themeFillShade="D9"/>
            <w:vAlign w:val="center"/>
          </w:tcPr>
          <w:p w14:paraId="3D5A8009"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11 </w:t>
            </w:r>
            <w:r w:rsidRPr="00041BB5">
              <w:rPr>
                <w:rFonts w:ascii="Arial Narrow" w:hAnsi="Arial Narrow" w:cstheme="minorHAnsi"/>
              </w:rPr>
              <w:t>from</w:t>
            </w:r>
            <w:r w:rsidRPr="00C96A4F">
              <w:rPr>
                <w:rFonts w:ascii="Arial Narrow" w:hAnsi="Arial Narrow" w:cstheme="minorHAnsi"/>
                <w:sz w:val="24"/>
                <w:szCs w:val="24"/>
              </w:rPr>
              <w:t xml:space="preserve"> 223</w:t>
            </w:r>
          </w:p>
        </w:tc>
        <w:tc>
          <w:tcPr>
            <w:tcW w:w="1890" w:type="dxa"/>
            <w:tcBorders>
              <w:top w:val="nil"/>
              <w:left w:val="single" w:sz="4" w:space="0" w:color="auto"/>
              <w:bottom w:val="nil"/>
            </w:tcBorders>
            <w:shd w:val="clear" w:color="auto" w:fill="D9D9D9" w:themeFill="background1" w:themeFillShade="D9"/>
            <w:vAlign w:val="center"/>
          </w:tcPr>
          <w:p w14:paraId="53EEBA9A"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11 </w:t>
            </w:r>
            <w:r w:rsidRPr="00041BB5">
              <w:rPr>
                <w:rFonts w:ascii="Arial Narrow" w:hAnsi="Arial Narrow" w:cstheme="minorHAnsi"/>
              </w:rPr>
              <w:t>from</w:t>
            </w:r>
            <w:r w:rsidRPr="00C96A4F">
              <w:rPr>
                <w:rFonts w:ascii="Arial Narrow" w:hAnsi="Arial Narrow" w:cstheme="minorHAnsi"/>
                <w:sz w:val="24"/>
                <w:szCs w:val="24"/>
              </w:rPr>
              <w:t xml:space="preserve"> 96</w:t>
            </w:r>
          </w:p>
        </w:tc>
      </w:tr>
      <w:tr w:rsidR="008256D4" w:rsidRPr="00F451FE" w14:paraId="4150556D" w14:textId="77777777" w:rsidTr="008256D4">
        <w:trPr>
          <w:trHeight w:val="450"/>
        </w:trPr>
        <w:tc>
          <w:tcPr>
            <w:tcW w:w="2160" w:type="dxa"/>
            <w:tcBorders>
              <w:top w:val="nil"/>
              <w:bottom w:val="nil"/>
              <w:right w:val="single" w:sz="4" w:space="0" w:color="auto"/>
            </w:tcBorders>
            <w:vAlign w:val="center"/>
          </w:tcPr>
          <w:p w14:paraId="2FA7EF6D"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13 </w:t>
            </w:r>
            <w:r w:rsidRPr="00041BB5">
              <w:rPr>
                <w:rFonts w:ascii="Arial Narrow" w:hAnsi="Arial Narrow" w:cstheme="minorHAnsi"/>
              </w:rPr>
              <w:t>from</w:t>
            </w:r>
            <w:r w:rsidRPr="00C96A4F">
              <w:rPr>
                <w:rFonts w:ascii="Arial Narrow" w:hAnsi="Arial Narrow" w:cstheme="minorHAnsi"/>
                <w:sz w:val="24"/>
                <w:szCs w:val="24"/>
              </w:rPr>
              <w:t xml:space="preserve"> 49</w:t>
            </w:r>
          </w:p>
        </w:tc>
        <w:tc>
          <w:tcPr>
            <w:tcW w:w="1890" w:type="dxa"/>
            <w:tcBorders>
              <w:top w:val="nil"/>
              <w:left w:val="single" w:sz="4" w:space="0" w:color="auto"/>
              <w:bottom w:val="nil"/>
            </w:tcBorders>
            <w:vAlign w:val="center"/>
          </w:tcPr>
          <w:p w14:paraId="5898ED75"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15 </w:t>
            </w:r>
            <w:r w:rsidRPr="00041BB5">
              <w:rPr>
                <w:rFonts w:ascii="Arial Narrow" w:hAnsi="Arial Narrow" w:cstheme="minorHAnsi"/>
              </w:rPr>
              <w:t>from</w:t>
            </w:r>
            <w:r w:rsidRPr="00C96A4F">
              <w:rPr>
                <w:rFonts w:ascii="Arial Narrow" w:hAnsi="Arial Narrow" w:cstheme="minorHAnsi"/>
                <w:sz w:val="24"/>
                <w:szCs w:val="24"/>
              </w:rPr>
              <w:t xml:space="preserve"> 102</w:t>
            </w:r>
          </w:p>
        </w:tc>
        <w:tc>
          <w:tcPr>
            <w:tcW w:w="1890" w:type="dxa"/>
            <w:tcBorders>
              <w:top w:val="nil"/>
              <w:left w:val="single" w:sz="4" w:space="0" w:color="auto"/>
              <w:bottom w:val="nil"/>
            </w:tcBorders>
            <w:vAlign w:val="center"/>
          </w:tcPr>
          <w:p w14:paraId="7DDA7891"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14 </w:t>
            </w:r>
            <w:r w:rsidRPr="00041BB5">
              <w:rPr>
                <w:rFonts w:ascii="Arial Narrow" w:hAnsi="Arial Narrow" w:cstheme="minorHAnsi"/>
              </w:rPr>
              <w:t>from</w:t>
            </w:r>
            <w:r w:rsidRPr="00C96A4F">
              <w:rPr>
                <w:rFonts w:ascii="Arial Narrow" w:hAnsi="Arial Narrow" w:cstheme="minorHAnsi"/>
                <w:sz w:val="24"/>
                <w:szCs w:val="24"/>
              </w:rPr>
              <w:t xml:space="preserve"> 105</w:t>
            </w:r>
          </w:p>
        </w:tc>
      </w:tr>
      <w:tr w:rsidR="008256D4" w:rsidRPr="00F451FE" w14:paraId="6BB9A57E" w14:textId="77777777" w:rsidTr="008256D4">
        <w:trPr>
          <w:trHeight w:val="351"/>
        </w:trPr>
        <w:tc>
          <w:tcPr>
            <w:tcW w:w="2160" w:type="dxa"/>
            <w:tcBorders>
              <w:top w:val="nil"/>
              <w:bottom w:val="single" w:sz="4" w:space="0" w:color="auto"/>
              <w:right w:val="single" w:sz="4" w:space="0" w:color="auto"/>
            </w:tcBorders>
            <w:shd w:val="clear" w:color="auto" w:fill="D9D9D9" w:themeFill="background1" w:themeFillShade="D9"/>
            <w:vAlign w:val="center"/>
          </w:tcPr>
          <w:p w14:paraId="4B51ACB0"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12 </w:t>
            </w:r>
            <w:r w:rsidRPr="00041BB5">
              <w:rPr>
                <w:rFonts w:ascii="Arial Narrow" w:hAnsi="Arial Narrow" w:cstheme="minorHAnsi"/>
              </w:rPr>
              <w:t>from</w:t>
            </w:r>
            <w:r w:rsidRPr="00C96A4F">
              <w:rPr>
                <w:rFonts w:ascii="Arial Narrow" w:hAnsi="Arial Narrow" w:cstheme="minorHAnsi"/>
                <w:sz w:val="24"/>
                <w:szCs w:val="24"/>
              </w:rPr>
              <w:t xml:space="preserve"> 138</w:t>
            </w:r>
          </w:p>
        </w:tc>
        <w:tc>
          <w:tcPr>
            <w:tcW w:w="1890" w:type="dxa"/>
            <w:tcBorders>
              <w:top w:val="nil"/>
              <w:left w:val="single" w:sz="4" w:space="0" w:color="auto"/>
              <w:bottom w:val="single" w:sz="4" w:space="0" w:color="auto"/>
            </w:tcBorders>
            <w:shd w:val="clear" w:color="auto" w:fill="D9D9D9" w:themeFill="background1" w:themeFillShade="D9"/>
            <w:vAlign w:val="center"/>
          </w:tcPr>
          <w:p w14:paraId="175AB2C8"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11 </w:t>
            </w:r>
            <w:r w:rsidRPr="00041BB5">
              <w:rPr>
                <w:rFonts w:ascii="Arial Narrow" w:hAnsi="Arial Narrow" w:cstheme="minorHAnsi"/>
              </w:rPr>
              <w:t>from</w:t>
            </w:r>
            <w:r w:rsidRPr="00C96A4F">
              <w:rPr>
                <w:rFonts w:ascii="Arial Narrow" w:hAnsi="Arial Narrow" w:cstheme="minorHAnsi"/>
                <w:sz w:val="24"/>
                <w:szCs w:val="24"/>
              </w:rPr>
              <w:t xml:space="preserve"> 228</w:t>
            </w:r>
          </w:p>
        </w:tc>
        <w:tc>
          <w:tcPr>
            <w:tcW w:w="1890" w:type="dxa"/>
            <w:tcBorders>
              <w:top w:val="nil"/>
              <w:left w:val="single" w:sz="4" w:space="0" w:color="auto"/>
              <w:bottom w:val="single" w:sz="4" w:space="0" w:color="auto"/>
            </w:tcBorders>
            <w:shd w:val="clear" w:color="auto" w:fill="D9D9D9" w:themeFill="background1" w:themeFillShade="D9"/>
            <w:vAlign w:val="center"/>
          </w:tcPr>
          <w:p w14:paraId="0D896A24" w14:textId="77777777" w:rsidR="008256D4" w:rsidRPr="00C96A4F" w:rsidRDefault="008256D4" w:rsidP="008352F6">
            <w:pPr>
              <w:jc w:val="center"/>
              <w:rPr>
                <w:rFonts w:ascii="Arial Narrow" w:hAnsi="Arial Narrow" w:cstheme="minorHAnsi"/>
                <w:sz w:val="24"/>
                <w:szCs w:val="24"/>
              </w:rPr>
            </w:pPr>
            <w:r w:rsidRPr="00C96A4F">
              <w:rPr>
                <w:rFonts w:ascii="Arial Narrow" w:hAnsi="Arial Narrow" w:cstheme="minorHAnsi"/>
                <w:sz w:val="24"/>
                <w:szCs w:val="24"/>
              </w:rPr>
              <w:t xml:space="preserve">11 </w:t>
            </w:r>
            <w:r w:rsidRPr="00041BB5">
              <w:rPr>
                <w:rFonts w:ascii="Arial Narrow" w:hAnsi="Arial Narrow" w:cstheme="minorHAnsi"/>
              </w:rPr>
              <w:t>from</w:t>
            </w:r>
            <w:r w:rsidRPr="00C96A4F">
              <w:rPr>
                <w:rFonts w:ascii="Arial Narrow" w:hAnsi="Arial Narrow" w:cstheme="minorHAnsi"/>
                <w:sz w:val="24"/>
                <w:szCs w:val="24"/>
              </w:rPr>
              <w:t xml:space="preserve"> 58</w:t>
            </w:r>
          </w:p>
        </w:tc>
      </w:tr>
      <w:tr w:rsidR="008256D4" w:rsidRPr="00F451FE" w14:paraId="4A8C3A8C" w14:textId="77777777" w:rsidTr="008256D4">
        <w:trPr>
          <w:trHeight w:val="458"/>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42067" w14:textId="4AEFAC6C" w:rsidR="008256D4" w:rsidRPr="00C96A4F" w:rsidRDefault="008256D4" w:rsidP="008256D4">
            <w:pPr>
              <w:jc w:val="center"/>
              <w:rPr>
                <w:rFonts w:ascii="Arial Narrow" w:hAnsi="Arial Narrow" w:cstheme="minorHAnsi"/>
                <w:b/>
                <w:bCs/>
                <w:sz w:val="24"/>
                <w:szCs w:val="24"/>
              </w:rPr>
            </w:pPr>
            <w:bookmarkStart w:id="5" w:name="_Hlk69741532"/>
            <w:r w:rsidRPr="008256D4">
              <w:rPr>
                <w:rFonts w:ascii="Arial Narrow" w:hAnsi="Arial Narrow" w:cstheme="minorHAnsi"/>
                <w:b/>
                <w:bCs/>
                <w:sz w:val="20"/>
                <w:szCs w:val="20"/>
              </w:rPr>
              <w:lastRenderedPageBreak/>
              <w:t xml:space="preserve">Average = </w:t>
            </w:r>
            <w:r>
              <w:rPr>
                <w:rFonts w:ascii="Arial Narrow" w:hAnsi="Arial Narrow" w:cstheme="minorHAnsi"/>
                <w:b/>
                <w:bCs/>
                <w:sz w:val="24"/>
                <w:szCs w:val="24"/>
              </w:rPr>
              <w:br/>
            </w:r>
            <w:r w:rsidRPr="00C96A4F">
              <w:rPr>
                <w:rFonts w:ascii="Arial Narrow" w:hAnsi="Arial Narrow" w:cstheme="minorHAnsi"/>
                <w:b/>
                <w:bCs/>
                <w:sz w:val="24"/>
                <w:szCs w:val="24"/>
              </w:rPr>
              <w:t xml:space="preserve">12 </w:t>
            </w:r>
            <w:r w:rsidRPr="00041BB5">
              <w:rPr>
                <w:rFonts w:ascii="Arial Narrow" w:hAnsi="Arial Narrow" w:cstheme="minorHAnsi"/>
                <w:b/>
                <w:bCs/>
              </w:rPr>
              <w:t>from</w:t>
            </w:r>
            <w:r w:rsidRPr="00C96A4F">
              <w:rPr>
                <w:rFonts w:ascii="Arial Narrow" w:hAnsi="Arial Narrow" w:cstheme="minorHAnsi"/>
                <w:b/>
                <w:bCs/>
                <w:sz w:val="24"/>
                <w:szCs w:val="24"/>
              </w:rPr>
              <w:t xml:space="preserve"> 181</w:t>
            </w:r>
          </w:p>
        </w:tc>
        <w:tc>
          <w:tcPr>
            <w:tcW w:w="1890" w:type="dxa"/>
            <w:tcBorders>
              <w:top w:val="single" w:sz="4" w:space="0" w:color="auto"/>
              <w:left w:val="single" w:sz="4" w:space="0" w:color="auto"/>
              <w:bottom w:val="single" w:sz="4" w:space="0" w:color="auto"/>
            </w:tcBorders>
            <w:shd w:val="clear" w:color="auto" w:fill="FFFFFF" w:themeFill="background1"/>
            <w:vAlign w:val="center"/>
          </w:tcPr>
          <w:p w14:paraId="2E430345" w14:textId="5BE12B0F" w:rsidR="008256D4" w:rsidRDefault="008256D4" w:rsidP="008352F6">
            <w:pPr>
              <w:jc w:val="center"/>
              <w:rPr>
                <w:rFonts w:ascii="Arial Narrow" w:hAnsi="Arial Narrow" w:cstheme="minorHAnsi"/>
                <w:b/>
                <w:bCs/>
                <w:sz w:val="24"/>
                <w:szCs w:val="24"/>
              </w:rPr>
            </w:pPr>
            <w:r w:rsidRPr="008256D4">
              <w:rPr>
                <w:rFonts w:ascii="Arial Narrow" w:hAnsi="Arial Narrow" w:cstheme="minorHAnsi"/>
                <w:b/>
                <w:bCs/>
                <w:sz w:val="20"/>
                <w:szCs w:val="20"/>
              </w:rPr>
              <w:t>Average =</w:t>
            </w:r>
          </w:p>
          <w:p w14:paraId="5E1BEDFA" w14:textId="4F0FDAA0" w:rsidR="008256D4" w:rsidRPr="00C96A4F" w:rsidRDefault="008256D4" w:rsidP="008352F6">
            <w:pPr>
              <w:jc w:val="center"/>
              <w:rPr>
                <w:rFonts w:ascii="Arial Narrow" w:hAnsi="Arial Narrow" w:cstheme="minorHAnsi"/>
                <w:b/>
                <w:bCs/>
                <w:sz w:val="24"/>
                <w:szCs w:val="24"/>
              </w:rPr>
            </w:pPr>
            <w:r w:rsidRPr="00C96A4F">
              <w:rPr>
                <w:rFonts w:ascii="Arial Narrow" w:hAnsi="Arial Narrow" w:cstheme="minorHAnsi"/>
                <w:b/>
                <w:bCs/>
                <w:sz w:val="24"/>
                <w:szCs w:val="24"/>
              </w:rPr>
              <w:t xml:space="preserve">12 </w:t>
            </w:r>
            <w:r w:rsidRPr="00041BB5">
              <w:rPr>
                <w:rFonts w:ascii="Arial Narrow" w:hAnsi="Arial Narrow" w:cstheme="minorHAnsi"/>
                <w:b/>
                <w:bCs/>
              </w:rPr>
              <w:t>from</w:t>
            </w:r>
            <w:r w:rsidRPr="00C96A4F">
              <w:rPr>
                <w:rFonts w:ascii="Arial Narrow" w:hAnsi="Arial Narrow" w:cstheme="minorHAnsi"/>
                <w:b/>
                <w:bCs/>
                <w:sz w:val="24"/>
                <w:szCs w:val="24"/>
              </w:rPr>
              <w:t xml:space="preserve"> 203</w:t>
            </w:r>
          </w:p>
        </w:tc>
        <w:tc>
          <w:tcPr>
            <w:tcW w:w="1890" w:type="dxa"/>
            <w:tcBorders>
              <w:top w:val="single" w:sz="4" w:space="0" w:color="auto"/>
              <w:left w:val="single" w:sz="4" w:space="0" w:color="auto"/>
              <w:bottom w:val="single" w:sz="4" w:space="0" w:color="auto"/>
            </w:tcBorders>
            <w:shd w:val="clear" w:color="auto" w:fill="FFFFFF" w:themeFill="background1"/>
            <w:vAlign w:val="center"/>
          </w:tcPr>
          <w:p w14:paraId="21FF0A20" w14:textId="50344511" w:rsidR="008256D4" w:rsidRDefault="008256D4" w:rsidP="008352F6">
            <w:pPr>
              <w:jc w:val="center"/>
              <w:rPr>
                <w:rFonts w:ascii="Arial Narrow" w:hAnsi="Arial Narrow" w:cstheme="minorHAnsi"/>
                <w:b/>
                <w:bCs/>
                <w:sz w:val="24"/>
                <w:szCs w:val="24"/>
              </w:rPr>
            </w:pPr>
            <w:r w:rsidRPr="008256D4">
              <w:rPr>
                <w:rFonts w:ascii="Arial Narrow" w:hAnsi="Arial Narrow" w:cstheme="minorHAnsi"/>
                <w:b/>
                <w:bCs/>
                <w:sz w:val="20"/>
                <w:szCs w:val="20"/>
              </w:rPr>
              <w:t>Average =</w:t>
            </w:r>
          </w:p>
          <w:p w14:paraId="708572A6" w14:textId="683DB2BE" w:rsidR="008256D4" w:rsidRPr="00C96A4F" w:rsidRDefault="008256D4" w:rsidP="008352F6">
            <w:pPr>
              <w:jc w:val="center"/>
              <w:rPr>
                <w:rFonts w:ascii="Arial Narrow" w:hAnsi="Arial Narrow" w:cstheme="minorHAnsi"/>
                <w:b/>
                <w:bCs/>
                <w:sz w:val="24"/>
                <w:szCs w:val="24"/>
              </w:rPr>
            </w:pPr>
            <w:r w:rsidRPr="00C96A4F">
              <w:rPr>
                <w:rFonts w:ascii="Arial Narrow" w:hAnsi="Arial Narrow" w:cstheme="minorHAnsi"/>
                <w:b/>
                <w:bCs/>
                <w:sz w:val="24"/>
                <w:szCs w:val="24"/>
              </w:rPr>
              <w:t xml:space="preserve">12 </w:t>
            </w:r>
            <w:r w:rsidRPr="00041BB5">
              <w:rPr>
                <w:rFonts w:ascii="Arial Narrow" w:hAnsi="Arial Narrow" w:cstheme="minorHAnsi"/>
                <w:b/>
                <w:bCs/>
              </w:rPr>
              <w:t>from</w:t>
            </w:r>
            <w:r w:rsidRPr="00C96A4F">
              <w:rPr>
                <w:rFonts w:ascii="Arial Narrow" w:hAnsi="Arial Narrow" w:cstheme="minorHAnsi"/>
                <w:b/>
                <w:bCs/>
                <w:sz w:val="24"/>
                <w:szCs w:val="24"/>
              </w:rPr>
              <w:t xml:space="preserve"> 102</w:t>
            </w:r>
          </w:p>
        </w:tc>
      </w:tr>
      <w:tr w:rsidR="008256D4" w:rsidRPr="00F451FE" w14:paraId="19832193" w14:textId="77777777" w:rsidTr="008256D4">
        <w:trPr>
          <w:trHeight w:val="458"/>
        </w:trPr>
        <w:tc>
          <w:tcPr>
            <w:tcW w:w="5940" w:type="dxa"/>
            <w:gridSpan w:val="3"/>
            <w:tcBorders>
              <w:top w:val="single" w:sz="4" w:space="0" w:color="auto"/>
              <w:left w:val="single" w:sz="4" w:space="0" w:color="auto"/>
              <w:bottom w:val="single" w:sz="4" w:space="0" w:color="auto"/>
            </w:tcBorders>
            <w:shd w:val="clear" w:color="auto" w:fill="BFBFBF" w:themeFill="background1" w:themeFillShade="BF"/>
            <w:vAlign w:val="center"/>
          </w:tcPr>
          <w:p w14:paraId="7E1D4386" w14:textId="77777777" w:rsidR="008256D4" w:rsidRDefault="008256D4" w:rsidP="008352F6">
            <w:pPr>
              <w:jc w:val="center"/>
              <w:rPr>
                <w:rFonts w:ascii="Arial Narrow" w:hAnsi="Arial Narrow" w:cstheme="minorHAnsi"/>
                <w:b/>
                <w:bCs/>
                <w:sz w:val="24"/>
                <w:szCs w:val="24"/>
              </w:rPr>
            </w:pPr>
            <w:r w:rsidRPr="00C96A4F">
              <w:rPr>
                <w:rFonts w:ascii="Arial Narrow" w:hAnsi="Arial Narrow" w:cstheme="minorHAnsi"/>
                <w:b/>
                <w:bCs/>
                <w:sz w:val="24"/>
                <w:szCs w:val="24"/>
              </w:rPr>
              <w:t>OVERALL AVERAGE</w:t>
            </w:r>
          </w:p>
          <w:p w14:paraId="3E63E634" w14:textId="6C2FBAC7" w:rsidR="008256D4" w:rsidRPr="00C96A4F" w:rsidRDefault="008256D4" w:rsidP="008352F6">
            <w:pPr>
              <w:jc w:val="center"/>
              <w:rPr>
                <w:rFonts w:ascii="Arial Narrow" w:hAnsi="Arial Narrow" w:cstheme="minorHAnsi"/>
                <w:b/>
                <w:bCs/>
                <w:szCs w:val="24"/>
              </w:rPr>
            </w:pPr>
            <w:r w:rsidRPr="00C96A4F">
              <w:rPr>
                <w:rFonts w:ascii="Arial Narrow" w:hAnsi="Arial Narrow" w:cstheme="minorHAnsi"/>
                <w:b/>
                <w:bCs/>
                <w:sz w:val="24"/>
                <w:szCs w:val="24"/>
              </w:rPr>
              <w:t xml:space="preserve">12 </w:t>
            </w:r>
            <w:r w:rsidRPr="00C96A4F">
              <w:rPr>
                <w:rFonts w:ascii="Arial Narrow" w:hAnsi="Arial Narrow" w:cstheme="minorHAnsi"/>
                <w:sz w:val="24"/>
                <w:szCs w:val="24"/>
              </w:rPr>
              <w:t>required</w:t>
            </w:r>
            <w:r w:rsidRPr="00C96A4F">
              <w:rPr>
                <w:rFonts w:ascii="Arial Narrow" w:hAnsi="Arial Narrow" w:cstheme="minorHAnsi"/>
                <w:b/>
                <w:bCs/>
                <w:sz w:val="24"/>
                <w:szCs w:val="24"/>
              </w:rPr>
              <w:t xml:space="preserve"> </w:t>
            </w:r>
            <w:r w:rsidRPr="00C96A4F">
              <w:rPr>
                <w:rFonts w:ascii="Arial Narrow" w:hAnsi="Arial Narrow" w:cstheme="minorHAnsi"/>
                <w:sz w:val="24"/>
                <w:szCs w:val="24"/>
              </w:rPr>
              <w:t>from</w:t>
            </w:r>
            <w:r w:rsidRPr="00C96A4F">
              <w:rPr>
                <w:rFonts w:ascii="Arial Narrow" w:hAnsi="Arial Narrow" w:cstheme="minorHAnsi"/>
                <w:b/>
                <w:bCs/>
                <w:sz w:val="24"/>
                <w:szCs w:val="24"/>
              </w:rPr>
              <w:t xml:space="preserve"> 162 </w:t>
            </w:r>
            <w:r w:rsidRPr="00C96A4F">
              <w:rPr>
                <w:rFonts w:ascii="Arial Narrow" w:hAnsi="Arial Narrow" w:cstheme="minorHAnsi"/>
                <w:sz w:val="24"/>
                <w:szCs w:val="24"/>
              </w:rPr>
              <w:t>approved GE courses</w:t>
            </w:r>
          </w:p>
        </w:tc>
      </w:tr>
    </w:tbl>
    <w:bookmarkEnd w:id="4"/>
    <w:bookmarkEnd w:id="5"/>
    <w:p w14:paraId="72D0909B" w14:textId="437B23E0" w:rsidR="008126C3" w:rsidRPr="008126C3" w:rsidRDefault="00CD5F74" w:rsidP="008126C3">
      <w:pPr>
        <w:spacing w:before="60" w:after="120" w:line="240" w:lineRule="auto"/>
        <w:ind w:left="576"/>
        <w:rPr>
          <w:rFonts w:ascii="Arial Narrow" w:hAnsi="Arial Narrow"/>
          <w:i/>
          <w:iCs/>
          <w:sz w:val="22"/>
          <w:szCs w:val="20"/>
        </w:rPr>
      </w:pPr>
      <w:r w:rsidRPr="00695C76">
        <w:rPr>
          <w:rFonts w:ascii="Arial Narrow" w:hAnsi="Arial Narrow"/>
          <w:i/>
          <w:iCs/>
          <w:sz w:val="22"/>
          <w:szCs w:val="20"/>
        </w:rPr>
        <w:t>Note:</w:t>
      </w:r>
      <w:r w:rsidR="00390799" w:rsidRPr="00695C76">
        <w:rPr>
          <w:rFonts w:ascii="Arial Narrow" w:hAnsi="Arial Narrow"/>
          <w:i/>
          <w:iCs/>
          <w:sz w:val="22"/>
          <w:szCs w:val="20"/>
        </w:rPr>
        <w:t xml:space="preserve"> </w:t>
      </w:r>
      <w:r w:rsidR="007E7933" w:rsidRPr="00695C76">
        <w:rPr>
          <w:rFonts w:ascii="Arial Narrow" w:hAnsi="Arial Narrow"/>
          <w:i/>
          <w:iCs/>
          <w:sz w:val="22"/>
          <w:szCs w:val="20"/>
        </w:rPr>
        <w:t>Approximately</w:t>
      </w:r>
      <w:r w:rsidR="00E0756C" w:rsidRPr="00695C76">
        <w:rPr>
          <w:rFonts w:ascii="Arial Narrow" w:hAnsi="Arial Narrow"/>
          <w:i/>
          <w:iCs/>
          <w:sz w:val="22"/>
          <w:szCs w:val="20"/>
        </w:rPr>
        <w:t xml:space="preserve"> a third of </w:t>
      </w:r>
      <w:r w:rsidR="00390799" w:rsidRPr="00695C76">
        <w:rPr>
          <w:rFonts w:ascii="Arial Narrow" w:hAnsi="Arial Narrow"/>
          <w:i/>
          <w:iCs/>
          <w:sz w:val="22"/>
          <w:szCs w:val="20"/>
        </w:rPr>
        <w:t>colleges</w:t>
      </w:r>
      <w:r w:rsidR="00E0756C" w:rsidRPr="00695C76">
        <w:rPr>
          <w:rFonts w:ascii="Arial Narrow" w:hAnsi="Arial Narrow"/>
          <w:i/>
          <w:iCs/>
          <w:sz w:val="22"/>
          <w:szCs w:val="20"/>
        </w:rPr>
        <w:t xml:space="preserve"> </w:t>
      </w:r>
      <w:r w:rsidR="00390799" w:rsidRPr="00695C76">
        <w:rPr>
          <w:rFonts w:ascii="Arial Narrow" w:hAnsi="Arial Narrow"/>
          <w:i/>
          <w:iCs/>
          <w:sz w:val="22"/>
          <w:szCs w:val="20"/>
        </w:rPr>
        <w:t>expressed</w:t>
      </w:r>
      <w:r w:rsidR="005C5C2D" w:rsidRPr="00695C76">
        <w:rPr>
          <w:rFonts w:ascii="Arial Narrow" w:hAnsi="Arial Narrow"/>
          <w:i/>
          <w:iCs/>
          <w:sz w:val="22"/>
          <w:szCs w:val="20"/>
        </w:rPr>
        <w:t xml:space="preserve"> GE requirements </w:t>
      </w:r>
      <w:r w:rsidR="007F7BAD" w:rsidRPr="00695C76">
        <w:rPr>
          <w:rFonts w:ascii="Arial Narrow" w:hAnsi="Arial Narrow"/>
          <w:i/>
          <w:iCs/>
          <w:sz w:val="22"/>
          <w:szCs w:val="20"/>
        </w:rPr>
        <w:t xml:space="preserve">only </w:t>
      </w:r>
      <w:r w:rsidR="005C5C2D" w:rsidRPr="00695C76">
        <w:rPr>
          <w:rFonts w:ascii="Arial Narrow" w:hAnsi="Arial Narrow"/>
          <w:i/>
          <w:iCs/>
          <w:sz w:val="22"/>
          <w:szCs w:val="20"/>
        </w:rPr>
        <w:t>in terms of credit hours/units</w:t>
      </w:r>
      <w:r w:rsidR="00E0756C" w:rsidRPr="00695C76">
        <w:rPr>
          <w:rFonts w:ascii="Arial Narrow" w:hAnsi="Arial Narrow"/>
          <w:i/>
          <w:iCs/>
          <w:sz w:val="22"/>
          <w:szCs w:val="20"/>
        </w:rPr>
        <w:t xml:space="preserve">; </w:t>
      </w:r>
      <w:r w:rsidR="00EC5C06" w:rsidRPr="00695C76">
        <w:rPr>
          <w:rFonts w:ascii="Arial Narrow" w:hAnsi="Arial Narrow"/>
          <w:i/>
          <w:iCs/>
          <w:sz w:val="22"/>
          <w:szCs w:val="20"/>
        </w:rPr>
        <w:br/>
      </w:r>
      <w:r w:rsidR="00390799" w:rsidRPr="00695C76">
        <w:rPr>
          <w:rFonts w:ascii="Arial Narrow" w:hAnsi="Arial Narrow"/>
          <w:i/>
          <w:iCs/>
          <w:sz w:val="22"/>
          <w:szCs w:val="20"/>
        </w:rPr>
        <w:t>these</w:t>
      </w:r>
      <w:r w:rsidR="00EC5C06" w:rsidRPr="00695C76">
        <w:rPr>
          <w:rFonts w:ascii="Arial Narrow" w:hAnsi="Arial Narrow"/>
          <w:i/>
          <w:iCs/>
          <w:sz w:val="22"/>
          <w:szCs w:val="20"/>
        </w:rPr>
        <w:t xml:space="preserve"> </w:t>
      </w:r>
      <w:r w:rsidR="005C5C2D" w:rsidRPr="00695C76">
        <w:rPr>
          <w:rFonts w:ascii="Arial Narrow" w:hAnsi="Arial Narrow"/>
          <w:i/>
          <w:iCs/>
          <w:sz w:val="22"/>
          <w:szCs w:val="20"/>
        </w:rPr>
        <w:t>were</w:t>
      </w:r>
      <w:r w:rsidR="00CD5827" w:rsidRPr="00695C76">
        <w:rPr>
          <w:rFonts w:ascii="Arial Narrow" w:hAnsi="Arial Narrow"/>
          <w:i/>
          <w:iCs/>
          <w:sz w:val="22"/>
          <w:szCs w:val="20"/>
        </w:rPr>
        <w:t xml:space="preserve"> </w:t>
      </w:r>
      <w:r w:rsidR="005C5C2D" w:rsidRPr="00695C76">
        <w:rPr>
          <w:rFonts w:ascii="Arial Narrow" w:hAnsi="Arial Narrow"/>
          <w:i/>
          <w:iCs/>
          <w:sz w:val="22"/>
          <w:szCs w:val="20"/>
        </w:rPr>
        <w:t>converted t</w:t>
      </w:r>
      <w:r w:rsidR="00390799" w:rsidRPr="00695C76">
        <w:rPr>
          <w:rFonts w:ascii="Arial Narrow" w:hAnsi="Arial Narrow"/>
          <w:i/>
          <w:iCs/>
          <w:sz w:val="22"/>
          <w:szCs w:val="20"/>
        </w:rPr>
        <w:t xml:space="preserve">o numbers of required courses, </w:t>
      </w:r>
      <w:r w:rsidR="005C5C2D" w:rsidRPr="00695C76">
        <w:rPr>
          <w:rFonts w:ascii="Arial Narrow" w:hAnsi="Arial Narrow"/>
          <w:i/>
          <w:iCs/>
          <w:sz w:val="22"/>
          <w:szCs w:val="20"/>
        </w:rPr>
        <w:t xml:space="preserve">based on average units </w:t>
      </w:r>
      <w:r w:rsidR="00390799" w:rsidRPr="00695C76">
        <w:rPr>
          <w:rFonts w:ascii="Arial Narrow" w:hAnsi="Arial Narrow"/>
          <w:i/>
          <w:iCs/>
          <w:sz w:val="22"/>
          <w:szCs w:val="20"/>
        </w:rPr>
        <w:t>for</w:t>
      </w:r>
      <w:r w:rsidR="005C5C2D" w:rsidRPr="00695C76">
        <w:rPr>
          <w:rFonts w:ascii="Arial Narrow" w:hAnsi="Arial Narrow"/>
          <w:i/>
          <w:iCs/>
          <w:sz w:val="22"/>
          <w:szCs w:val="20"/>
        </w:rPr>
        <w:t xml:space="preserve"> approved courses. </w:t>
      </w:r>
    </w:p>
    <w:p w14:paraId="365FAEE2" w14:textId="076618C2" w:rsidR="0029660C" w:rsidRDefault="00332607" w:rsidP="00F40D92">
      <w:pPr>
        <w:shd w:val="clear" w:color="auto" w:fill="FFFFFF"/>
        <w:tabs>
          <w:tab w:val="left" w:pos="916"/>
          <w:tab w:val="left" w:pos="2205"/>
        </w:tabs>
        <w:spacing w:before="240" w:after="0" w:line="480" w:lineRule="auto"/>
        <w:rPr>
          <w:rFonts w:cs="Times New Roman"/>
          <w:szCs w:val="24"/>
          <w:shd w:val="clear" w:color="auto" w:fill="FFFFFF"/>
        </w:rPr>
      </w:pPr>
      <w:r>
        <w:rPr>
          <w:rFonts w:cs="Times New Roman"/>
          <w:szCs w:val="24"/>
          <w:shd w:val="clear" w:color="auto" w:fill="FFFFFF"/>
        </w:rPr>
        <w:t>The</w:t>
      </w:r>
      <w:r w:rsidR="00053A47">
        <w:rPr>
          <w:rFonts w:cs="Times New Roman"/>
          <w:szCs w:val="24"/>
          <w:shd w:val="clear" w:color="auto" w:fill="FFFFFF"/>
        </w:rPr>
        <w:t xml:space="preserve"> 30 </w:t>
      </w:r>
      <w:r w:rsidR="006F0C6C">
        <w:rPr>
          <w:rFonts w:cs="Times New Roman"/>
          <w:szCs w:val="24"/>
          <w:shd w:val="clear" w:color="auto" w:fill="FFFFFF"/>
        </w:rPr>
        <w:t>colleges</w:t>
      </w:r>
      <w:r w:rsidR="00053A47">
        <w:rPr>
          <w:rFonts w:cs="Times New Roman"/>
          <w:szCs w:val="24"/>
          <w:shd w:val="clear" w:color="auto" w:fill="FFFFFF"/>
        </w:rPr>
        <w:t xml:space="preserve"> examined</w:t>
      </w:r>
      <w:r w:rsidR="006F0C6C">
        <w:rPr>
          <w:rFonts w:cs="Times New Roman"/>
          <w:szCs w:val="24"/>
          <w:shd w:val="clear" w:color="auto" w:fill="FFFFFF"/>
        </w:rPr>
        <w:t xml:space="preserve"> in the study</w:t>
      </w:r>
      <w:r w:rsidR="00625E27">
        <w:rPr>
          <w:rFonts w:cs="Times New Roman"/>
          <w:szCs w:val="24"/>
          <w:shd w:val="clear" w:color="auto" w:fill="FFFFFF"/>
        </w:rPr>
        <w:t xml:space="preserve"> </w:t>
      </w:r>
      <w:r>
        <w:rPr>
          <w:rFonts w:cs="Times New Roman"/>
          <w:szCs w:val="24"/>
          <w:shd w:val="clear" w:color="auto" w:fill="FFFFFF"/>
        </w:rPr>
        <w:t>mandated</w:t>
      </w:r>
      <w:r w:rsidR="00CD5827">
        <w:rPr>
          <w:rFonts w:cs="Times New Roman"/>
          <w:szCs w:val="24"/>
          <w:shd w:val="clear" w:color="auto" w:fill="FFFFFF"/>
        </w:rPr>
        <w:t xml:space="preserve"> </w:t>
      </w:r>
      <w:r w:rsidR="00981D2C">
        <w:rPr>
          <w:rFonts w:cs="Times New Roman"/>
          <w:szCs w:val="24"/>
          <w:shd w:val="clear" w:color="auto" w:fill="FFFFFF"/>
        </w:rPr>
        <w:t xml:space="preserve">a steady average </w:t>
      </w:r>
      <w:r w:rsidR="00CD5827">
        <w:rPr>
          <w:rFonts w:cs="Times New Roman"/>
          <w:szCs w:val="24"/>
          <w:shd w:val="clear" w:color="auto" w:fill="FFFFFF"/>
        </w:rPr>
        <w:t>of</w:t>
      </w:r>
      <w:r>
        <w:rPr>
          <w:rFonts w:cs="Times New Roman"/>
          <w:szCs w:val="24"/>
          <w:shd w:val="clear" w:color="auto" w:fill="FFFFFF"/>
        </w:rPr>
        <w:t xml:space="preserve"> </w:t>
      </w:r>
      <w:r w:rsidR="006F0C6C">
        <w:rPr>
          <w:rFonts w:cs="Times New Roman"/>
          <w:szCs w:val="24"/>
          <w:shd w:val="clear" w:color="auto" w:fill="FFFFFF"/>
        </w:rPr>
        <w:t>12</w:t>
      </w:r>
      <w:r w:rsidR="00931685">
        <w:rPr>
          <w:rFonts w:cs="Times New Roman"/>
          <w:szCs w:val="24"/>
          <w:shd w:val="clear" w:color="auto" w:fill="FFFFFF"/>
        </w:rPr>
        <w:t xml:space="preserve"> </w:t>
      </w:r>
      <w:r w:rsidR="00E47E1D" w:rsidRPr="00E47E1D">
        <w:rPr>
          <w:rFonts w:cs="Times New Roman"/>
          <w:szCs w:val="24"/>
          <w:shd w:val="clear" w:color="auto" w:fill="FFFFFF"/>
        </w:rPr>
        <w:t xml:space="preserve">GE </w:t>
      </w:r>
      <w:r w:rsidR="00931685">
        <w:rPr>
          <w:rFonts w:cs="Times New Roman"/>
          <w:szCs w:val="24"/>
          <w:shd w:val="clear" w:color="auto" w:fill="FFFFFF"/>
        </w:rPr>
        <w:t>courses</w:t>
      </w:r>
      <w:r w:rsidR="00E00F11">
        <w:rPr>
          <w:rFonts w:cs="Times New Roman"/>
          <w:szCs w:val="24"/>
          <w:shd w:val="clear" w:color="auto" w:fill="FFFFFF"/>
        </w:rPr>
        <w:t xml:space="preserve"> </w:t>
      </w:r>
      <w:r w:rsidR="00473AEF">
        <w:rPr>
          <w:rFonts w:cs="Times New Roman"/>
          <w:szCs w:val="24"/>
          <w:shd w:val="clear" w:color="auto" w:fill="FFFFFF"/>
        </w:rPr>
        <w:t xml:space="preserve">(sometimes expressed in terms of credit hours or units) </w:t>
      </w:r>
      <w:r w:rsidR="00E00F11">
        <w:rPr>
          <w:rFonts w:cs="Times New Roman"/>
          <w:szCs w:val="24"/>
          <w:shd w:val="clear" w:color="auto" w:fill="FFFFFF"/>
        </w:rPr>
        <w:t>f</w:t>
      </w:r>
      <w:r w:rsidR="00A83EE4">
        <w:rPr>
          <w:rFonts w:cs="Times New Roman"/>
          <w:szCs w:val="24"/>
          <w:shd w:val="clear" w:color="auto" w:fill="FFFFFF"/>
        </w:rPr>
        <w:t xml:space="preserve">or </w:t>
      </w:r>
      <w:r w:rsidR="0055584B">
        <w:rPr>
          <w:rFonts w:cs="Times New Roman"/>
          <w:szCs w:val="24"/>
          <w:shd w:val="clear" w:color="auto" w:fill="FFFFFF"/>
        </w:rPr>
        <w:t>degree completion</w:t>
      </w:r>
      <w:r w:rsidR="003960B5">
        <w:rPr>
          <w:rFonts w:cs="Times New Roman"/>
          <w:szCs w:val="24"/>
          <w:shd w:val="clear" w:color="auto" w:fill="FFFFFF"/>
        </w:rPr>
        <w:t xml:space="preserve">. </w:t>
      </w:r>
      <w:r w:rsidR="009559B9">
        <w:rPr>
          <w:rFonts w:cs="Times New Roman"/>
          <w:szCs w:val="24"/>
          <w:shd w:val="clear" w:color="auto" w:fill="FFFFFF"/>
        </w:rPr>
        <w:t>Requirements</w:t>
      </w:r>
      <w:r w:rsidR="00433A5C">
        <w:rPr>
          <w:rFonts w:cs="Times New Roman"/>
          <w:szCs w:val="24"/>
          <w:shd w:val="clear" w:color="auto" w:fill="FFFFFF"/>
        </w:rPr>
        <w:t xml:space="preserve"> </w:t>
      </w:r>
      <w:r w:rsidR="003960B5">
        <w:rPr>
          <w:rFonts w:cs="Times New Roman"/>
          <w:szCs w:val="24"/>
          <w:shd w:val="clear" w:color="auto" w:fill="FFFFFF"/>
        </w:rPr>
        <w:t xml:space="preserve">ranged from a </w:t>
      </w:r>
      <w:r w:rsidR="003960B5" w:rsidRPr="00561FC8">
        <w:rPr>
          <w:rFonts w:cs="Times New Roman"/>
          <w:szCs w:val="24"/>
          <w:shd w:val="clear" w:color="auto" w:fill="FFFFFF"/>
        </w:rPr>
        <w:t>l</w:t>
      </w:r>
      <w:r w:rsidR="00E47E1D" w:rsidRPr="00561FC8">
        <w:rPr>
          <w:rFonts w:cs="Times New Roman"/>
          <w:szCs w:val="24"/>
          <w:shd w:val="clear" w:color="auto" w:fill="FFFFFF"/>
        </w:rPr>
        <w:t xml:space="preserve">ow of </w:t>
      </w:r>
      <w:r w:rsidR="008F2F77" w:rsidRPr="00561FC8">
        <w:rPr>
          <w:rFonts w:cs="Times New Roman"/>
          <w:szCs w:val="24"/>
          <w:shd w:val="clear" w:color="auto" w:fill="FFFFFF"/>
        </w:rPr>
        <w:t>9 to 16</w:t>
      </w:r>
      <w:r w:rsidR="00433A5C" w:rsidRPr="00561FC8">
        <w:rPr>
          <w:rFonts w:cs="Times New Roman"/>
          <w:szCs w:val="24"/>
          <w:shd w:val="clear" w:color="auto" w:fill="FFFFFF"/>
        </w:rPr>
        <w:t xml:space="preserve"> </w:t>
      </w:r>
      <w:r w:rsidR="009559B9">
        <w:rPr>
          <w:rFonts w:cs="Times New Roman"/>
          <w:szCs w:val="24"/>
          <w:shd w:val="clear" w:color="auto" w:fill="FFFFFF"/>
        </w:rPr>
        <w:t xml:space="preserve">GE </w:t>
      </w:r>
      <w:r w:rsidR="00433A5C">
        <w:rPr>
          <w:rFonts w:cs="Times New Roman"/>
          <w:szCs w:val="24"/>
          <w:shd w:val="clear" w:color="auto" w:fill="FFFFFF"/>
        </w:rPr>
        <w:t>courses</w:t>
      </w:r>
      <w:r w:rsidR="00936024">
        <w:rPr>
          <w:rFonts w:cs="Times New Roman"/>
          <w:szCs w:val="24"/>
          <w:shd w:val="clear" w:color="auto" w:fill="FFFFFF"/>
        </w:rPr>
        <w:t xml:space="preserve">, </w:t>
      </w:r>
      <w:r w:rsidR="003960B5">
        <w:rPr>
          <w:rFonts w:cs="Times New Roman"/>
          <w:szCs w:val="24"/>
          <w:shd w:val="clear" w:color="auto" w:fill="FFFFFF"/>
        </w:rPr>
        <w:t>but</w:t>
      </w:r>
      <w:r w:rsidR="00936024">
        <w:rPr>
          <w:rFonts w:cs="Times New Roman"/>
          <w:szCs w:val="24"/>
          <w:shd w:val="clear" w:color="auto" w:fill="FFFFFF"/>
        </w:rPr>
        <w:t xml:space="preserve"> most institutions </w:t>
      </w:r>
      <w:r w:rsidR="00E00F11">
        <w:rPr>
          <w:rFonts w:cs="Times New Roman"/>
          <w:szCs w:val="24"/>
          <w:shd w:val="clear" w:color="auto" w:fill="FFFFFF"/>
        </w:rPr>
        <w:t>called for</w:t>
      </w:r>
      <w:r w:rsidR="00936024">
        <w:rPr>
          <w:rFonts w:cs="Times New Roman"/>
          <w:szCs w:val="24"/>
          <w:shd w:val="clear" w:color="auto" w:fill="FFFFFF"/>
        </w:rPr>
        <w:t xml:space="preserve"> 10 to 13</w:t>
      </w:r>
      <w:r w:rsidR="00805C44">
        <w:rPr>
          <w:rFonts w:cs="Times New Roman"/>
          <w:szCs w:val="24"/>
          <w:shd w:val="clear" w:color="auto" w:fill="FFFFFF"/>
        </w:rPr>
        <w:t xml:space="preserve">. </w:t>
      </w:r>
      <w:r w:rsidR="009559B9">
        <w:rPr>
          <w:rFonts w:cs="Times New Roman"/>
          <w:szCs w:val="24"/>
          <w:shd w:val="clear" w:color="auto" w:fill="FFFFFF"/>
        </w:rPr>
        <w:tab/>
      </w:r>
    </w:p>
    <w:p w14:paraId="0EB0232E" w14:textId="53695F35" w:rsidR="003476A5" w:rsidRDefault="0029660C" w:rsidP="0029660C">
      <w:pPr>
        <w:shd w:val="clear" w:color="auto" w:fill="FFFFFF"/>
        <w:tabs>
          <w:tab w:val="left" w:pos="916"/>
          <w:tab w:val="left" w:pos="2205"/>
        </w:tabs>
        <w:spacing w:after="0" w:line="480" w:lineRule="auto"/>
        <w:rPr>
          <w:rFonts w:cs="Times New Roman"/>
          <w:szCs w:val="24"/>
          <w:shd w:val="clear" w:color="auto" w:fill="FFFFFF"/>
        </w:rPr>
      </w:pPr>
      <w:r>
        <w:rPr>
          <w:rFonts w:cs="Times New Roman"/>
          <w:szCs w:val="24"/>
          <w:shd w:val="clear" w:color="auto" w:fill="FFFFFF"/>
        </w:rPr>
        <w:tab/>
      </w:r>
      <w:r w:rsidR="009559B9">
        <w:rPr>
          <w:rFonts w:cs="Times New Roman"/>
          <w:szCs w:val="24"/>
          <w:shd w:val="clear" w:color="auto" w:fill="FFFFFF"/>
        </w:rPr>
        <w:t xml:space="preserve">The major differences we found among college GE programs were in the </w:t>
      </w:r>
      <w:r w:rsidR="00B36CEE" w:rsidRPr="00F40D92">
        <w:rPr>
          <w:rFonts w:cs="Times New Roman"/>
          <w:szCs w:val="24"/>
          <w:shd w:val="clear" w:color="auto" w:fill="FFFFFF"/>
        </w:rPr>
        <w:t xml:space="preserve">number of GE courses from which students had to select to meet the 12 requirements. </w:t>
      </w:r>
      <w:r w:rsidR="007E0D44">
        <w:rPr>
          <w:rFonts w:cs="Times New Roman"/>
          <w:szCs w:val="24"/>
          <w:shd w:val="clear" w:color="auto" w:fill="FFFFFF"/>
        </w:rPr>
        <w:t xml:space="preserve">Overall, </w:t>
      </w:r>
      <w:r w:rsidR="002C7481">
        <w:rPr>
          <w:rFonts w:cs="Times New Roman"/>
          <w:szCs w:val="24"/>
          <w:shd w:val="clear" w:color="auto" w:fill="FFFFFF"/>
        </w:rPr>
        <w:t xml:space="preserve">colleges approved </w:t>
      </w:r>
      <w:r w:rsidR="00A34457">
        <w:rPr>
          <w:rFonts w:cs="Times New Roman"/>
          <w:szCs w:val="24"/>
          <w:shd w:val="clear" w:color="auto" w:fill="FFFFFF"/>
        </w:rPr>
        <w:t>162</w:t>
      </w:r>
      <w:r w:rsidR="00F35552">
        <w:rPr>
          <w:rFonts w:cs="Times New Roman"/>
          <w:szCs w:val="24"/>
          <w:shd w:val="clear" w:color="auto" w:fill="FFFFFF"/>
        </w:rPr>
        <w:t xml:space="preserve"> </w:t>
      </w:r>
      <w:r w:rsidR="002C7481">
        <w:rPr>
          <w:rFonts w:cs="Times New Roman"/>
          <w:szCs w:val="24"/>
          <w:shd w:val="clear" w:color="auto" w:fill="FFFFFF"/>
        </w:rPr>
        <w:t>GE course</w:t>
      </w:r>
      <w:r w:rsidR="007E0D44">
        <w:rPr>
          <w:rFonts w:cs="Times New Roman"/>
          <w:szCs w:val="24"/>
          <w:shd w:val="clear" w:color="auto" w:fill="FFFFFF"/>
        </w:rPr>
        <w:t>s</w:t>
      </w:r>
      <w:r w:rsidR="00F35552">
        <w:rPr>
          <w:rFonts w:cs="Times New Roman"/>
          <w:szCs w:val="24"/>
          <w:shd w:val="clear" w:color="auto" w:fill="FFFFFF"/>
        </w:rPr>
        <w:t>,</w:t>
      </w:r>
      <w:r w:rsidR="007974F1">
        <w:rPr>
          <w:rFonts w:cs="Times New Roman"/>
          <w:szCs w:val="24"/>
          <w:shd w:val="clear" w:color="auto" w:fill="FFFFFF"/>
        </w:rPr>
        <w:t xml:space="preserve"> but </w:t>
      </w:r>
      <w:r w:rsidR="009532B1">
        <w:rPr>
          <w:rFonts w:cs="Times New Roman"/>
          <w:szCs w:val="24"/>
          <w:shd w:val="clear" w:color="auto" w:fill="FFFFFF"/>
        </w:rPr>
        <w:t>college GE</w:t>
      </w:r>
      <w:r w:rsidR="00C00E8F">
        <w:rPr>
          <w:rFonts w:cs="Times New Roman"/>
          <w:szCs w:val="24"/>
          <w:shd w:val="clear" w:color="auto" w:fill="FFFFFF"/>
        </w:rPr>
        <w:t xml:space="preserve"> course offerings ranged</w:t>
      </w:r>
      <w:r w:rsidR="005150A6">
        <w:rPr>
          <w:rFonts w:cs="Times New Roman"/>
          <w:szCs w:val="24"/>
          <w:shd w:val="clear" w:color="auto" w:fill="FFFFFF"/>
        </w:rPr>
        <w:t xml:space="preserve"> from 49 to </w:t>
      </w:r>
      <w:r w:rsidR="00A605B6">
        <w:rPr>
          <w:rFonts w:cs="Times New Roman"/>
          <w:szCs w:val="24"/>
          <w:shd w:val="clear" w:color="auto" w:fill="FFFFFF"/>
        </w:rPr>
        <w:t>491</w:t>
      </w:r>
      <w:r w:rsidR="00C00E8F">
        <w:rPr>
          <w:rFonts w:cs="Times New Roman"/>
          <w:szCs w:val="24"/>
          <w:shd w:val="clear" w:color="auto" w:fill="FFFFFF"/>
        </w:rPr>
        <w:t xml:space="preserve">. These </w:t>
      </w:r>
      <w:r w:rsidR="00EC2A3A">
        <w:rPr>
          <w:rFonts w:cs="Times New Roman"/>
          <w:szCs w:val="24"/>
          <w:shd w:val="clear" w:color="auto" w:fill="FFFFFF"/>
        </w:rPr>
        <w:t>variations</w:t>
      </w:r>
      <w:r w:rsidR="00FE2A93">
        <w:rPr>
          <w:rFonts w:cs="Times New Roman"/>
          <w:szCs w:val="24"/>
          <w:shd w:val="clear" w:color="auto" w:fill="FFFFFF"/>
        </w:rPr>
        <w:t xml:space="preserve"> </w:t>
      </w:r>
      <w:r w:rsidR="00A23053">
        <w:rPr>
          <w:rFonts w:cs="Times New Roman"/>
          <w:szCs w:val="24"/>
          <w:shd w:val="clear" w:color="auto" w:fill="FFFFFF"/>
        </w:rPr>
        <w:t xml:space="preserve">could not be explained </w:t>
      </w:r>
      <w:r w:rsidR="00C00E8F">
        <w:rPr>
          <w:rFonts w:cs="Times New Roman"/>
          <w:szCs w:val="24"/>
          <w:shd w:val="clear" w:color="auto" w:fill="FFFFFF"/>
        </w:rPr>
        <w:t xml:space="preserve">solely by the size of the college, </w:t>
      </w:r>
      <w:r w:rsidR="005C23F5">
        <w:rPr>
          <w:rFonts w:cs="Times New Roman"/>
          <w:szCs w:val="24"/>
          <w:shd w:val="clear" w:color="auto" w:fill="FFFFFF"/>
        </w:rPr>
        <w:t xml:space="preserve">since </w:t>
      </w:r>
      <w:r w:rsidR="00817B07">
        <w:rPr>
          <w:rFonts w:cs="Times New Roman"/>
          <w:szCs w:val="24"/>
          <w:shd w:val="clear" w:color="auto" w:fill="FFFFFF"/>
        </w:rPr>
        <w:t xml:space="preserve">both </w:t>
      </w:r>
      <w:r w:rsidR="00EC2A3A">
        <w:rPr>
          <w:rFonts w:cs="Times New Roman"/>
          <w:szCs w:val="24"/>
          <w:shd w:val="clear" w:color="auto" w:fill="FFFFFF"/>
        </w:rPr>
        <w:t>colleges with the l</w:t>
      </w:r>
      <w:r w:rsidR="00607A7E">
        <w:rPr>
          <w:rFonts w:cs="Times New Roman"/>
          <w:szCs w:val="24"/>
          <w:shd w:val="clear" w:color="auto" w:fill="FFFFFF"/>
        </w:rPr>
        <w:t xml:space="preserve">owest and highest </w:t>
      </w:r>
      <w:r w:rsidR="00EC2A3A">
        <w:rPr>
          <w:rFonts w:cs="Times New Roman"/>
          <w:szCs w:val="24"/>
          <w:shd w:val="clear" w:color="auto" w:fill="FFFFFF"/>
        </w:rPr>
        <w:t xml:space="preserve">number of </w:t>
      </w:r>
      <w:r w:rsidR="00607A7E">
        <w:rPr>
          <w:rFonts w:cs="Times New Roman"/>
          <w:szCs w:val="24"/>
          <w:shd w:val="clear" w:color="auto" w:fill="FFFFFF"/>
        </w:rPr>
        <w:t xml:space="preserve">GE course offerings were </w:t>
      </w:r>
      <w:r w:rsidR="005C23F5">
        <w:rPr>
          <w:rFonts w:cs="Times New Roman"/>
          <w:szCs w:val="24"/>
          <w:shd w:val="clear" w:color="auto" w:fill="FFFFFF"/>
        </w:rPr>
        <w:t>large institutions.</w:t>
      </w:r>
      <w:r w:rsidR="00E36A41">
        <w:rPr>
          <w:rFonts w:cs="Times New Roman"/>
          <w:szCs w:val="24"/>
          <w:shd w:val="clear" w:color="auto" w:fill="FFFFFF"/>
        </w:rPr>
        <w:t xml:space="preserve"> On the whole, l</w:t>
      </w:r>
      <w:r w:rsidR="00A23053">
        <w:rPr>
          <w:rFonts w:cs="Times New Roman"/>
          <w:szCs w:val="24"/>
          <w:shd w:val="clear" w:color="auto" w:fill="FFFFFF"/>
        </w:rPr>
        <w:t>arge and medium-sized colleges offered about the same number of GE courses</w:t>
      </w:r>
      <w:r w:rsidR="003476A5">
        <w:rPr>
          <w:rFonts w:cs="Times New Roman"/>
          <w:szCs w:val="24"/>
          <w:shd w:val="clear" w:color="auto" w:fill="FFFFFF"/>
        </w:rPr>
        <w:t xml:space="preserve"> </w:t>
      </w:r>
      <w:r w:rsidR="00834A91">
        <w:rPr>
          <w:rFonts w:cs="Times New Roman"/>
          <w:szCs w:val="24"/>
          <w:shd w:val="clear" w:color="auto" w:fill="FFFFFF"/>
        </w:rPr>
        <w:t>(average of 192)</w:t>
      </w:r>
      <w:r w:rsidR="003476A5">
        <w:rPr>
          <w:rFonts w:cs="Times New Roman"/>
          <w:szCs w:val="24"/>
          <w:shd w:val="clear" w:color="auto" w:fill="FFFFFF"/>
        </w:rPr>
        <w:t xml:space="preserve">, </w:t>
      </w:r>
      <w:r w:rsidR="00834A91">
        <w:rPr>
          <w:rFonts w:cs="Times New Roman"/>
          <w:szCs w:val="24"/>
          <w:shd w:val="clear" w:color="auto" w:fill="FFFFFF"/>
        </w:rPr>
        <w:t>which was</w:t>
      </w:r>
      <w:r w:rsidR="003476A5">
        <w:rPr>
          <w:rFonts w:cs="Times New Roman"/>
          <w:szCs w:val="24"/>
          <w:shd w:val="clear" w:color="auto" w:fill="FFFFFF"/>
        </w:rPr>
        <w:t xml:space="preserve"> </w:t>
      </w:r>
      <w:r w:rsidR="00F35552">
        <w:rPr>
          <w:rFonts w:cs="Times New Roman"/>
          <w:szCs w:val="24"/>
          <w:shd w:val="clear" w:color="auto" w:fill="FFFFFF"/>
        </w:rPr>
        <w:t>almost twice as many</w:t>
      </w:r>
      <w:r w:rsidR="00C9536A">
        <w:rPr>
          <w:rFonts w:cs="Times New Roman"/>
          <w:szCs w:val="24"/>
          <w:shd w:val="clear" w:color="auto" w:fill="FFFFFF"/>
        </w:rPr>
        <w:t xml:space="preserve"> </w:t>
      </w:r>
      <w:r w:rsidR="00D54CB9">
        <w:rPr>
          <w:rFonts w:cs="Times New Roman"/>
          <w:szCs w:val="24"/>
          <w:shd w:val="clear" w:color="auto" w:fill="FFFFFF"/>
        </w:rPr>
        <w:t xml:space="preserve">GE </w:t>
      </w:r>
      <w:r w:rsidR="00C9536A">
        <w:rPr>
          <w:rFonts w:cs="Times New Roman"/>
          <w:szCs w:val="24"/>
          <w:shd w:val="clear" w:color="auto" w:fill="FFFFFF"/>
        </w:rPr>
        <w:t xml:space="preserve">course choices </w:t>
      </w:r>
      <w:r w:rsidR="003476A5">
        <w:rPr>
          <w:rFonts w:cs="Times New Roman"/>
          <w:szCs w:val="24"/>
          <w:shd w:val="clear" w:color="auto" w:fill="FFFFFF"/>
        </w:rPr>
        <w:t xml:space="preserve">as </w:t>
      </w:r>
      <w:r w:rsidR="00F122AD">
        <w:rPr>
          <w:rFonts w:cs="Times New Roman"/>
          <w:szCs w:val="24"/>
          <w:shd w:val="clear" w:color="auto" w:fill="FFFFFF"/>
        </w:rPr>
        <w:t xml:space="preserve">small </w:t>
      </w:r>
      <w:r w:rsidR="003476A5">
        <w:rPr>
          <w:rFonts w:cs="Times New Roman"/>
          <w:szCs w:val="24"/>
          <w:shd w:val="clear" w:color="auto" w:fill="FFFFFF"/>
        </w:rPr>
        <w:t>colleg</w:t>
      </w:r>
      <w:r w:rsidR="00F122AD">
        <w:rPr>
          <w:rFonts w:cs="Times New Roman"/>
          <w:szCs w:val="24"/>
          <w:shd w:val="clear" w:color="auto" w:fill="FFFFFF"/>
        </w:rPr>
        <w:t>es</w:t>
      </w:r>
      <w:r w:rsidR="00834A91">
        <w:rPr>
          <w:rFonts w:cs="Times New Roman"/>
          <w:szCs w:val="24"/>
          <w:shd w:val="clear" w:color="auto" w:fill="FFFFFF"/>
        </w:rPr>
        <w:t xml:space="preserve"> offered (average of 102)</w:t>
      </w:r>
      <w:r w:rsidR="003476A5">
        <w:rPr>
          <w:rFonts w:cs="Times New Roman"/>
          <w:szCs w:val="24"/>
          <w:shd w:val="clear" w:color="auto" w:fill="FFFFFF"/>
        </w:rPr>
        <w:t xml:space="preserve">. </w:t>
      </w:r>
      <w:r w:rsidR="00F122AD">
        <w:rPr>
          <w:rFonts w:cs="Times New Roman"/>
          <w:szCs w:val="24"/>
          <w:shd w:val="clear" w:color="auto" w:fill="FFFFFF"/>
        </w:rPr>
        <w:t xml:space="preserve">Within each </w:t>
      </w:r>
      <w:r w:rsidR="003476A5">
        <w:rPr>
          <w:rFonts w:cs="Times New Roman"/>
          <w:szCs w:val="24"/>
          <w:shd w:val="clear" w:color="auto" w:fill="FFFFFF"/>
        </w:rPr>
        <w:t>size category</w:t>
      </w:r>
      <w:r w:rsidR="0079677C">
        <w:rPr>
          <w:rFonts w:cs="Times New Roman"/>
          <w:szCs w:val="24"/>
          <w:shd w:val="clear" w:color="auto" w:fill="FFFFFF"/>
        </w:rPr>
        <w:t xml:space="preserve">, </w:t>
      </w:r>
      <w:r w:rsidR="00F122AD">
        <w:rPr>
          <w:rFonts w:cs="Times New Roman"/>
          <w:szCs w:val="24"/>
          <w:shd w:val="clear" w:color="auto" w:fill="FFFFFF"/>
        </w:rPr>
        <w:t xml:space="preserve">however, we found </w:t>
      </w:r>
      <w:r w:rsidR="00834A91">
        <w:rPr>
          <w:rFonts w:cs="Times New Roman"/>
          <w:szCs w:val="24"/>
          <w:shd w:val="clear" w:color="auto" w:fill="FFFFFF"/>
        </w:rPr>
        <w:t>noticeable high and low outliers</w:t>
      </w:r>
      <w:r w:rsidR="00A368A0">
        <w:rPr>
          <w:rFonts w:cs="Times New Roman"/>
          <w:szCs w:val="24"/>
          <w:shd w:val="clear" w:color="auto" w:fill="FFFFFF"/>
        </w:rPr>
        <w:t xml:space="preserve"> </w:t>
      </w:r>
      <w:r w:rsidR="00E36A41">
        <w:rPr>
          <w:rFonts w:cs="Times New Roman"/>
          <w:szCs w:val="24"/>
          <w:shd w:val="clear" w:color="auto" w:fill="FFFFFF"/>
        </w:rPr>
        <w:t xml:space="preserve">in how many </w:t>
      </w:r>
      <w:r w:rsidR="0079677C">
        <w:rPr>
          <w:rFonts w:cs="Times New Roman"/>
          <w:szCs w:val="24"/>
          <w:shd w:val="clear" w:color="auto" w:fill="FFFFFF"/>
        </w:rPr>
        <w:t>GE courses</w:t>
      </w:r>
      <w:r w:rsidR="00A368A0">
        <w:rPr>
          <w:rFonts w:cs="Times New Roman"/>
          <w:szCs w:val="24"/>
          <w:shd w:val="clear" w:color="auto" w:fill="FFFFFF"/>
        </w:rPr>
        <w:t xml:space="preserve"> </w:t>
      </w:r>
      <w:r w:rsidR="00E36A41">
        <w:rPr>
          <w:rFonts w:cs="Times New Roman"/>
          <w:szCs w:val="24"/>
          <w:shd w:val="clear" w:color="auto" w:fill="FFFFFF"/>
        </w:rPr>
        <w:t>they listed</w:t>
      </w:r>
      <w:r w:rsidR="00E73B98">
        <w:rPr>
          <w:rFonts w:cs="Times New Roman"/>
          <w:szCs w:val="24"/>
          <w:shd w:val="clear" w:color="auto" w:fill="FFFFFF"/>
        </w:rPr>
        <w:t xml:space="preserve">. </w:t>
      </w:r>
      <w:r w:rsidR="00A368A0">
        <w:rPr>
          <w:rFonts w:cs="Times New Roman"/>
          <w:szCs w:val="24"/>
          <w:shd w:val="clear" w:color="auto" w:fill="FFFFFF"/>
        </w:rPr>
        <w:t xml:space="preserve"> </w:t>
      </w:r>
    </w:p>
    <w:p w14:paraId="3C360101" w14:textId="24D2A039" w:rsidR="00F35552" w:rsidRPr="004939EE" w:rsidRDefault="0095503A" w:rsidP="00E73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480" w:lineRule="auto"/>
        <w:rPr>
          <w:rFonts w:cs="Times New Roman"/>
          <w:b/>
          <w:bCs/>
          <w:i/>
          <w:iCs/>
          <w:sz w:val="28"/>
          <w:szCs w:val="28"/>
          <w:shd w:val="clear" w:color="auto" w:fill="FFFFFF"/>
        </w:rPr>
      </w:pPr>
      <w:r w:rsidRPr="004939EE">
        <w:rPr>
          <w:rFonts w:cs="Times New Roman"/>
          <w:b/>
          <w:bCs/>
          <w:i/>
          <w:iCs/>
          <w:sz w:val="28"/>
          <w:szCs w:val="28"/>
          <w:shd w:val="clear" w:color="auto" w:fill="FFFFFF"/>
        </w:rPr>
        <w:t>General Education Course Offerings by Subject Matter Categories</w:t>
      </w:r>
    </w:p>
    <w:p w14:paraId="0B4130D3" w14:textId="30B928BE" w:rsidR="009D6CB8" w:rsidRPr="0028660D" w:rsidRDefault="00887728" w:rsidP="002866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00981D2C">
        <w:rPr>
          <w:rFonts w:cs="Times New Roman"/>
          <w:szCs w:val="24"/>
          <w:shd w:val="clear" w:color="auto" w:fill="FFFFFF"/>
        </w:rPr>
        <w:t xml:space="preserve">When we examined </w:t>
      </w:r>
      <w:r w:rsidR="00DB4B03">
        <w:rPr>
          <w:rFonts w:cs="Times New Roman"/>
          <w:szCs w:val="24"/>
          <w:shd w:val="clear" w:color="auto" w:fill="FFFFFF"/>
        </w:rPr>
        <w:t xml:space="preserve">community college </w:t>
      </w:r>
      <w:r w:rsidR="00981D2C">
        <w:rPr>
          <w:rFonts w:cs="Times New Roman"/>
          <w:szCs w:val="24"/>
          <w:shd w:val="clear" w:color="auto" w:fill="FFFFFF"/>
        </w:rPr>
        <w:t xml:space="preserve">GE </w:t>
      </w:r>
      <w:r w:rsidR="00DB4B03">
        <w:rPr>
          <w:rFonts w:cs="Times New Roman"/>
          <w:szCs w:val="24"/>
          <w:shd w:val="clear" w:color="auto" w:fill="FFFFFF"/>
        </w:rPr>
        <w:t>programs</w:t>
      </w:r>
      <w:r w:rsidR="00981D2C">
        <w:rPr>
          <w:rFonts w:cs="Times New Roman"/>
          <w:szCs w:val="24"/>
          <w:shd w:val="clear" w:color="auto" w:fill="FFFFFF"/>
        </w:rPr>
        <w:t xml:space="preserve"> by subject matter categories, we found </w:t>
      </w:r>
      <w:r w:rsidR="00601395">
        <w:rPr>
          <w:rFonts w:cs="Times New Roman"/>
          <w:szCs w:val="24"/>
          <w:shd w:val="clear" w:color="auto" w:fill="FFFFFF"/>
        </w:rPr>
        <w:t>similar</w:t>
      </w:r>
      <w:r w:rsidR="00DB4B03">
        <w:rPr>
          <w:rFonts w:cs="Times New Roman"/>
          <w:szCs w:val="24"/>
          <w:shd w:val="clear" w:color="auto" w:fill="FFFFFF"/>
        </w:rPr>
        <w:t xml:space="preserve"> requirements </w:t>
      </w:r>
      <w:r w:rsidR="000C1446">
        <w:rPr>
          <w:rFonts w:cs="Times New Roman"/>
          <w:szCs w:val="24"/>
          <w:shd w:val="clear" w:color="auto" w:fill="FFFFFF"/>
        </w:rPr>
        <w:t>within</w:t>
      </w:r>
      <w:r w:rsidR="00433A5C">
        <w:rPr>
          <w:rFonts w:cs="Times New Roman"/>
          <w:szCs w:val="24"/>
          <w:shd w:val="clear" w:color="auto" w:fill="FFFFFF"/>
        </w:rPr>
        <w:t xml:space="preserve"> each </w:t>
      </w:r>
      <w:r w:rsidR="00C225E8">
        <w:rPr>
          <w:rFonts w:cs="Times New Roman"/>
          <w:szCs w:val="24"/>
          <w:shd w:val="clear" w:color="auto" w:fill="FFFFFF"/>
        </w:rPr>
        <w:t xml:space="preserve">of the five major </w:t>
      </w:r>
      <w:r w:rsidR="00A21CEE">
        <w:rPr>
          <w:rFonts w:cs="Times New Roman"/>
          <w:szCs w:val="24"/>
          <w:shd w:val="clear" w:color="auto" w:fill="FFFFFF"/>
        </w:rPr>
        <w:t>areas</w:t>
      </w:r>
      <w:r w:rsidR="00C225E8">
        <w:rPr>
          <w:rFonts w:cs="Times New Roman"/>
          <w:szCs w:val="24"/>
          <w:shd w:val="clear" w:color="auto" w:fill="FFFFFF"/>
        </w:rPr>
        <w:t xml:space="preserve"> (</w:t>
      </w:r>
      <w:r w:rsidR="00973172">
        <w:rPr>
          <w:rFonts w:cs="Times New Roman"/>
          <w:i/>
          <w:iCs/>
          <w:szCs w:val="24"/>
          <w:shd w:val="clear" w:color="auto" w:fill="FFFFFF"/>
        </w:rPr>
        <w:t>Arts and Humanities</w:t>
      </w:r>
      <w:r w:rsidR="00C225E8" w:rsidRPr="00C225E8">
        <w:rPr>
          <w:rFonts w:cs="Times New Roman"/>
          <w:szCs w:val="24"/>
          <w:shd w:val="clear" w:color="auto" w:fill="FFFFFF"/>
        </w:rPr>
        <w:t xml:space="preserve">, </w:t>
      </w:r>
      <w:r w:rsidR="00C225E8" w:rsidRPr="00CE70F2">
        <w:rPr>
          <w:rFonts w:cs="Times New Roman"/>
          <w:i/>
          <w:iCs/>
          <w:szCs w:val="24"/>
          <w:shd w:val="clear" w:color="auto" w:fill="FFFFFF"/>
        </w:rPr>
        <w:t xml:space="preserve">Social </w:t>
      </w:r>
      <w:r w:rsidR="00CE70F2" w:rsidRPr="00CE70F2">
        <w:rPr>
          <w:rFonts w:cs="Times New Roman"/>
          <w:i/>
          <w:iCs/>
          <w:szCs w:val="24"/>
          <w:shd w:val="clear" w:color="auto" w:fill="FFFFFF"/>
        </w:rPr>
        <w:t>and</w:t>
      </w:r>
      <w:r w:rsidR="00C225E8" w:rsidRPr="00CE70F2">
        <w:rPr>
          <w:rFonts w:cs="Times New Roman"/>
          <w:i/>
          <w:iCs/>
          <w:szCs w:val="24"/>
          <w:shd w:val="clear" w:color="auto" w:fill="FFFFFF"/>
        </w:rPr>
        <w:t xml:space="preserve"> Behavioral Sciences</w:t>
      </w:r>
      <w:r w:rsidR="00C225E8" w:rsidRPr="00C225E8">
        <w:rPr>
          <w:rFonts w:cs="Times New Roman"/>
          <w:szCs w:val="24"/>
          <w:shd w:val="clear" w:color="auto" w:fill="FFFFFF"/>
        </w:rPr>
        <w:t xml:space="preserve">, </w:t>
      </w:r>
      <w:r w:rsidR="00C225E8" w:rsidRPr="00CE70F2">
        <w:rPr>
          <w:rFonts w:cs="Times New Roman"/>
          <w:i/>
          <w:iCs/>
          <w:szCs w:val="24"/>
          <w:shd w:val="clear" w:color="auto" w:fill="FFFFFF"/>
        </w:rPr>
        <w:t>Natural Sciences</w:t>
      </w:r>
      <w:r w:rsidR="00C225E8">
        <w:rPr>
          <w:rFonts w:cs="Times New Roman"/>
          <w:szCs w:val="24"/>
          <w:shd w:val="clear" w:color="auto" w:fill="FFFFFF"/>
        </w:rPr>
        <w:t xml:space="preserve">, </w:t>
      </w:r>
      <w:r w:rsidR="00C225E8" w:rsidRPr="00CE70F2">
        <w:rPr>
          <w:rFonts w:cs="Times New Roman"/>
          <w:i/>
          <w:iCs/>
          <w:szCs w:val="24"/>
          <w:shd w:val="clear" w:color="auto" w:fill="FFFFFF"/>
        </w:rPr>
        <w:t xml:space="preserve">Communication </w:t>
      </w:r>
      <w:r w:rsidR="00CE70F2">
        <w:rPr>
          <w:rFonts w:cs="Times New Roman"/>
          <w:i/>
          <w:iCs/>
          <w:szCs w:val="24"/>
          <w:shd w:val="clear" w:color="auto" w:fill="FFFFFF"/>
        </w:rPr>
        <w:t>and</w:t>
      </w:r>
      <w:r w:rsidR="00C225E8" w:rsidRPr="00CE70F2">
        <w:rPr>
          <w:rFonts w:cs="Times New Roman"/>
          <w:i/>
          <w:iCs/>
          <w:szCs w:val="24"/>
          <w:shd w:val="clear" w:color="auto" w:fill="FFFFFF"/>
        </w:rPr>
        <w:t xml:space="preserve"> Composition</w:t>
      </w:r>
      <w:r w:rsidR="00C225E8" w:rsidRPr="00C225E8">
        <w:rPr>
          <w:rFonts w:cs="Times New Roman"/>
          <w:szCs w:val="24"/>
          <w:shd w:val="clear" w:color="auto" w:fill="FFFFFF"/>
        </w:rPr>
        <w:t>,</w:t>
      </w:r>
      <w:r w:rsidR="00C225E8">
        <w:rPr>
          <w:rFonts w:cs="Times New Roman"/>
          <w:szCs w:val="24"/>
          <w:shd w:val="clear" w:color="auto" w:fill="FFFFFF"/>
        </w:rPr>
        <w:t xml:space="preserve"> and</w:t>
      </w:r>
      <w:r w:rsidR="00D032FB">
        <w:rPr>
          <w:rFonts w:cs="Times New Roman"/>
          <w:szCs w:val="24"/>
          <w:shd w:val="clear" w:color="auto" w:fill="FFFFFF"/>
        </w:rPr>
        <w:t xml:space="preserve"> </w:t>
      </w:r>
      <w:r w:rsidR="00C225E8" w:rsidRPr="00CE70F2">
        <w:rPr>
          <w:rFonts w:cs="Times New Roman"/>
          <w:i/>
          <w:iCs/>
          <w:szCs w:val="24"/>
          <w:shd w:val="clear" w:color="auto" w:fill="FFFFFF"/>
        </w:rPr>
        <w:t>Mathematics</w:t>
      </w:r>
      <w:r w:rsidR="00C225E8">
        <w:rPr>
          <w:rFonts w:cs="Times New Roman"/>
          <w:szCs w:val="24"/>
          <w:shd w:val="clear" w:color="auto" w:fill="FFFFFF"/>
        </w:rPr>
        <w:t>)</w:t>
      </w:r>
      <w:r w:rsidR="00DB4B03">
        <w:rPr>
          <w:rFonts w:cs="Times New Roman"/>
          <w:szCs w:val="24"/>
          <w:shd w:val="clear" w:color="auto" w:fill="FFFFFF"/>
        </w:rPr>
        <w:t xml:space="preserve">, but </w:t>
      </w:r>
      <w:r w:rsidR="00A21CEE">
        <w:rPr>
          <w:rFonts w:cs="Times New Roman"/>
          <w:szCs w:val="24"/>
          <w:shd w:val="clear" w:color="auto" w:fill="FFFFFF"/>
        </w:rPr>
        <w:t xml:space="preserve">major </w:t>
      </w:r>
      <w:r w:rsidR="00DB4B03">
        <w:rPr>
          <w:rFonts w:cs="Times New Roman"/>
          <w:szCs w:val="24"/>
          <w:shd w:val="clear" w:color="auto" w:fill="FFFFFF"/>
        </w:rPr>
        <w:t xml:space="preserve">differences in the volume of </w:t>
      </w:r>
      <w:r w:rsidR="000C1446">
        <w:rPr>
          <w:rFonts w:cs="Times New Roman"/>
          <w:szCs w:val="24"/>
          <w:shd w:val="clear" w:color="auto" w:fill="FFFFFF"/>
        </w:rPr>
        <w:t xml:space="preserve">GE course </w:t>
      </w:r>
      <w:r w:rsidR="00DB4B03">
        <w:rPr>
          <w:rFonts w:cs="Times New Roman"/>
          <w:szCs w:val="24"/>
          <w:shd w:val="clear" w:color="auto" w:fill="FFFFFF"/>
        </w:rPr>
        <w:t>offerings</w:t>
      </w:r>
      <w:r w:rsidR="000D2B29">
        <w:rPr>
          <w:rFonts w:cs="Times New Roman"/>
          <w:szCs w:val="24"/>
          <w:shd w:val="clear" w:color="auto" w:fill="FFFFFF"/>
        </w:rPr>
        <w:t xml:space="preserve">. </w:t>
      </w:r>
      <w:r w:rsidR="00D032FB">
        <w:rPr>
          <w:rFonts w:cs="Times New Roman"/>
          <w:szCs w:val="24"/>
          <w:shd w:val="clear" w:color="auto" w:fill="FFFFFF"/>
        </w:rPr>
        <w:t xml:space="preserve">Table 3 displays the overall averages </w:t>
      </w:r>
      <w:r w:rsidR="004561A9">
        <w:rPr>
          <w:rFonts w:cs="Times New Roman"/>
          <w:szCs w:val="24"/>
          <w:shd w:val="clear" w:color="auto" w:fill="FFFFFF"/>
        </w:rPr>
        <w:t xml:space="preserve">in GE requirements and approved course offerings for each category. It also displays the wide range of GE course offerings found among colleges—the lowest and highest number of approved GE courses </w:t>
      </w:r>
      <w:r w:rsidR="005D7460">
        <w:rPr>
          <w:rFonts w:cs="Times New Roman"/>
          <w:szCs w:val="24"/>
          <w:shd w:val="clear" w:color="auto" w:fill="FFFFFF"/>
        </w:rPr>
        <w:t xml:space="preserve">listed within each </w:t>
      </w:r>
      <w:r w:rsidR="004561A9">
        <w:rPr>
          <w:rFonts w:cs="Times New Roman"/>
          <w:szCs w:val="24"/>
          <w:shd w:val="clear" w:color="auto" w:fill="FFFFFF"/>
        </w:rPr>
        <w:t xml:space="preserve">size group of colleges in the study for the five GE subject </w:t>
      </w:r>
      <w:r w:rsidR="004561A9">
        <w:rPr>
          <w:rFonts w:cs="Times New Roman"/>
          <w:szCs w:val="24"/>
          <w:shd w:val="clear" w:color="auto" w:fill="FFFFFF"/>
        </w:rPr>
        <w:lastRenderedPageBreak/>
        <w:t>categories.</w:t>
      </w:r>
      <w:bookmarkStart w:id="6" w:name="_Hlk69743318"/>
      <w:r w:rsidR="005D7460">
        <w:rPr>
          <w:rFonts w:cs="Times New Roman"/>
          <w:szCs w:val="24"/>
          <w:shd w:val="clear" w:color="auto" w:fill="FFFFFF"/>
        </w:rPr>
        <w:t xml:space="preserve"> All 30</w:t>
      </w:r>
      <w:r w:rsidR="005D7460" w:rsidRPr="00D84641">
        <w:rPr>
          <w:rFonts w:cs="Times New Roman"/>
          <w:szCs w:val="24"/>
          <w:shd w:val="clear" w:color="auto" w:fill="FFFFFF"/>
        </w:rPr>
        <w:t xml:space="preserve"> </w:t>
      </w:r>
      <w:r w:rsidR="005D7460">
        <w:rPr>
          <w:rFonts w:cs="Times New Roman"/>
          <w:szCs w:val="24"/>
          <w:shd w:val="clear" w:color="auto" w:fill="FFFFFF"/>
        </w:rPr>
        <w:t xml:space="preserve">colleges consistently required a single course in </w:t>
      </w:r>
      <w:r w:rsidR="005D7460" w:rsidRPr="00CE70F2">
        <w:rPr>
          <w:rFonts w:cs="Times New Roman"/>
          <w:i/>
          <w:iCs/>
          <w:szCs w:val="24"/>
          <w:shd w:val="clear" w:color="auto" w:fill="FFFFFF"/>
        </w:rPr>
        <w:t>Mathematics</w:t>
      </w:r>
      <w:r w:rsidR="005D7460">
        <w:rPr>
          <w:rFonts w:cs="Times New Roman"/>
          <w:szCs w:val="24"/>
          <w:shd w:val="clear" w:color="auto" w:fill="FFFFFF"/>
        </w:rPr>
        <w:t xml:space="preserve"> and two or three courses in each of the other four GE subject area categories. </w:t>
      </w:r>
      <w:bookmarkStart w:id="7" w:name="_Hlk72094437"/>
    </w:p>
    <w:p w14:paraId="4820A2E3" w14:textId="1014DBCE" w:rsidR="0059123C" w:rsidRPr="004D43C5" w:rsidRDefault="0059123C" w:rsidP="008126C3">
      <w:pPr>
        <w:rPr>
          <w:rFonts w:ascii="Arial Narrow" w:hAnsi="Arial Narrow"/>
        </w:rPr>
      </w:pPr>
      <w:r w:rsidRPr="004D43C5">
        <w:rPr>
          <w:rFonts w:ascii="Arial Narrow" w:hAnsi="Arial Narrow"/>
        </w:rPr>
        <w:t xml:space="preserve">Table </w:t>
      </w:r>
      <w:r>
        <w:rPr>
          <w:rFonts w:ascii="Arial Narrow" w:hAnsi="Arial Narrow"/>
        </w:rPr>
        <w:t>3</w:t>
      </w:r>
    </w:p>
    <w:p w14:paraId="2715B502" w14:textId="65D7B954" w:rsidR="0059123C" w:rsidRPr="00BC4EA6" w:rsidRDefault="00EC59CF" w:rsidP="0059123C">
      <w:pPr>
        <w:spacing w:after="120" w:line="240" w:lineRule="auto"/>
        <w:rPr>
          <w:rFonts w:ascii="Arial Narrow" w:hAnsi="Arial Narrow"/>
          <w:i/>
          <w:iCs/>
        </w:rPr>
      </w:pPr>
      <w:r>
        <w:rPr>
          <w:rFonts w:ascii="Arial Narrow" w:hAnsi="Arial Narrow"/>
          <w:i/>
          <w:iCs/>
        </w:rPr>
        <w:t xml:space="preserve">Number </w:t>
      </w:r>
      <w:r w:rsidR="00555405">
        <w:rPr>
          <w:rFonts w:ascii="Arial Narrow" w:hAnsi="Arial Narrow"/>
          <w:i/>
          <w:iCs/>
        </w:rPr>
        <w:t xml:space="preserve">of </w:t>
      </w:r>
      <w:r w:rsidR="0059123C">
        <w:rPr>
          <w:rFonts w:ascii="Arial Narrow" w:hAnsi="Arial Narrow"/>
          <w:i/>
          <w:iCs/>
        </w:rPr>
        <w:t xml:space="preserve">Required </w:t>
      </w:r>
      <w:r w:rsidR="00AF6E04">
        <w:rPr>
          <w:rFonts w:ascii="Arial Narrow" w:hAnsi="Arial Narrow"/>
          <w:i/>
          <w:iCs/>
        </w:rPr>
        <w:t>and</w:t>
      </w:r>
      <w:r w:rsidR="0059123C">
        <w:rPr>
          <w:rFonts w:ascii="Arial Narrow" w:hAnsi="Arial Narrow"/>
          <w:i/>
          <w:iCs/>
        </w:rPr>
        <w:t xml:space="preserve"> Approved </w:t>
      </w:r>
      <w:r w:rsidR="005A39B0">
        <w:rPr>
          <w:rFonts w:ascii="Arial Narrow" w:hAnsi="Arial Narrow"/>
          <w:i/>
          <w:iCs/>
        </w:rPr>
        <w:t>General Education</w:t>
      </w:r>
      <w:r w:rsidR="0059123C">
        <w:rPr>
          <w:rFonts w:ascii="Arial Narrow" w:hAnsi="Arial Narrow"/>
          <w:i/>
          <w:iCs/>
        </w:rPr>
        <w:t xml:space="preserve"> Courses </w:t>
      </w:r>
      <w:r w:rsidR="005A39B0">
        <w:rPr>
          <w:rFonts w:ascii="Arial Narrow" w:hAnsi="Arial Narrow"/>
          <w:i/>
          <w:iCs/>
        </w:rPr>
        <w:t>by</w:t>
      </w:r>
      <w:r w:rsidR="00AF6E04">
        <w:rPr>
          <w:rFonts w:ascii="Arial Narrow" w:hAnsi="Arial Narrow"/>
          <w:i/>
          <w:iCs/>
        </w:rPr>
        <w:t xml:space="preserve"> Subject Area</w:t>
      </w:r>
      <w:r>
        <w:rPr>
          <w:rFonts w:ascii="Arial Narrow" w:hAnsi="Arial Narrow"/>
          <w:i/>
          <w:iCs/>
        </w:rPr>
        <w:t>s</w:t>
      </w:r>
      <w:r w:rsidR="00AF6E04">
        <w:rPr>
          <w:rFonts w:ascii="Arial Narrow" w:hAnsi="Arial Narrow"/>
          <w:i/>
          <w:iCs/>
        </w:rPr>
        <w:t xml:space="preserve"> </w:t>
      </w:r>
      <w:r w:rsidR="005A39B0">
        <w:rPr>
          <w:rFonts w:ascii="Arial Narrow" w:hAnsi="Arial Narrow"/>
          <w:i/>
          <w:iCs/>
        </w:rPr>
        <w:t xml:space="preserve">at </w:t>
      </w:r>
      <w:r w:rsidR="005A39B0">
        <w:rPr>
          <w:rFonts w:ascii="Arial Narrow" w:hAnsi="Arial Narrow"/>
          <w:i/>
          <w:iCs/>
        </w:rPr>
        <w:br/>
      </w:r>
      <w:r w:rsidR="0059123C">
        <w:rPr>
          <w:rFonts w:ascii="Arial Narrow" w:hAnsi="Arial Narrow"/>
          <w:i/>
          <w:iCs/>
        </w:rPr>
        <w:t xml:space="preserve">Large, Medium, and Small </w:t>
      </w:r>
      <w:r>
        <w:rPr>
          <w:rFonts w:ascii="Arial Narrow" w:hAnsi="Arial Narrow"/>
          <w:i/>
          <w:iCs/>
        </w:rPr>
        <w:t xml:space="preserve">U.S. </w:t>
      </w:r>
      <w:r w:rsidR="0059123C">
        <w:rPr>
          <w:rFonts w:ascii="Arial Narrow" w:hAnsi="Arial Narrow"/>
          <w:i/>
          <w:iCs/>
        </w:rPr>
        <w:t xml:space="preserve">Community Colleges </w:t>
      </w:r>
    </w:p>
    <w:tbl>
      <w:tblPr>
        <w:tblStyle w:val="TableGrid121"/>
        <w:tblW w:w="8375" w:type="dxa"/>
        <w:tblInd w:w="-10" w:type="dxa"/>
        <w:tblLayout w:type="fixed"/>
        <w:tblLook w:val="04A0" w:firstRow="1" w:lastRow="0" w:firstColumn="1" w:lastColumn="0" w:noHBand="0" w:noVBand="1"/>
      </w:tblPr>
      <w:tblGrid>
        <w:gridCol w:w="3155"/>
        <w:gridCol w:w="1170"/>
        <w:gridCol w:w="1340"/>
        <w:gridCol w:w="1265"/>
        <w:gridCol w:w="1445"/>
      </w:tblGrid>
      <w:tr w:rsidR="00A823E2" w:rsidRPr="00A823E2" w14:paraId="270649A2" w14:textId="77777777" w:rsidTr="0043079B">
        <w:trPr>
          <w:trHeight w:val="548"/>
        </w:trPr>
        <w:tc>
          <w:tcPr>
            <w:tcW w:w="3155" w:type="dxa"/>
            <w:vMerge w:val="restart"/>
            <w:shd w:val="clear" w:color="auto" w:fill="A6A6A6" w:themeFill="background1" w:themeFillShade="A6"/>
            <w:vAlign w:val="center"/>
          </w:tcPr>
          <w:bookmarkEnd w:id="6"/>
          <w:bookmarkEnd w:id="7"/>
          <w:p w14:paraId="4A3DEC6C"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 xml:space="preserve">General Education </w:t>
            </w:r>
            <w:r w:rsidRPr="00A823E2">
              <w:rPr>
                <w:rFonts w:ascii="Arial Narrow" w:hAnsi="Arial Narrow" w:cstheme="minorHAnsi"/>
                <w:b/>
                <w:bCs/>
                <w:sz w:val="24"/>
              </w:rPr>
              <w:br/>
              <w:t>Subject Areas</w:t>
            </w:r>
          </w:p>
          <w:p w14:paraId="44A3BE41" w14:textId="5F2AA91D" w:rsidR="00A823E2" w:rsidRPr="00A823E2" w:rsidRDefault="00A823E2" w:rsidP="00A823E2">
            <w:pPr>
              <w:jc w:val="center"/>
              <w:rPr>
                <w:rFonts w:ascii="Arial Narrow" w:hAnsi="Arial Narrow" w:cstheme="minorHAnsi"/>
                <w:sz w:val="24"/>
              </w:rPr>
            </w:pPr>
          </w:p>
        </w:tc>
        <w:tc>
          <w:tcPr>
            <w:tcW w:w="1170" w:type="dxa"/>
            <w:vMerge w:val="restart"/>
            <w:shd w:val="clear" w:color="auto" w:fill="A6A6A6" w:themeFill="background1" w:themeFillShade="A6"/>
            <w:vAlign w:val="center"/>
          </w:tcPr>
          <w:p w14:paraId="58C6A757"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Average # Required Courses</w:t>
            </w:r>
          </w:p>
        </w:tc>
        <w:tc>
          <w:tcPr>
            <w:tcW w:w="4050" w:type="dxa"/>
            <w:gridSpan w:val="3"/>
            <w:tcBorders>
              <w:bottom w:val="single" w:sz="4" w:space="0" w:color="auto"/>
            </w:tcBorders>
            <w:shd w:val="clear" w:color="auto" w:fill="A6A6A6" w:themeFill="background1" w:themeFillShade="A6"/>
            <w:vAlign w:val="center"/>
          </w:tcPr>
          <w:p w14:paraId="580EABBE" w14:textId="248CEE66" w:rsidR="00A823E2" w:rsidRPr="00A823E2" w:rsidRDefault="00A823E2" w:rsidP="00A823E2">
            <w:pPr>
              <w:jc w:val="center"/>
              <w:rPr>
                <w:rFonts w:ascii="Arial Narrow" w:hAnsi="Arial Narrow" w:cstheme="minorHAnsi"/>
                <w:b/>
                <w:bCs/>
              </w:rPr>
            </w:pPr>
            <w:r w:rsidRPr="00A823E2">
              <w:rPr>
                <w:rFonts w:ascii="Arial Narrow" w:hAnsi="Arial Narrow" w:cstheme="minorHAnsi"/>
                <w:b/>
                <w:bCs/>
              </w:rPr>
              <w:t xml:space="preserve">Average # GE </w:t>
            </w:r>
            <w:r w:rsidRPr="00561FC8">
              <w:rPr>
                <w:rFonts w:ascii="Arial Narrow" w:hAnsi="Arial Narrow" w:cstheme="minorHAnsi"/>
                <w:b/>
                <w:bCs/>
              </w:rPr>
              <w:t>Course</w:t>
            </w:r>
            <w:r w:rsidR="002B4EDF" w:rsidRPr="00561FC8">
              <w:rPr>
                <w:rFonts w:ascii="Arial Narrow" w:hAnsi="Arial Narrow" w:cstheme="minorHAnsi"/>
                <w:b/>
                <w:bCs/>
              </w:rPr>
              <w:t xml:space="preserve"> </w:t>
            </w:r>
            <w:r w:rsidR="00D768E8" w:rsidRPr="00561FC8">
              <w:rPr>
                <w:rFonts w:ascii="Arial Narrow" w:hAnsi="Arial Narrow" w:cstheme="minorHAnsi"/>
                <w:b/>
                <w:bCs/>
              </w:rPr>
              <w:t>Options</w:t>
            </w:r>
            <w:r w:rsidR="000100E7">
              <w:rPr>
                <w:rFonts w:ascii="Arial Narrow" w:hAnsi="Arial Narrow" w:cstheme="minorHAnsi"/>
                <w:b/>
                <w:bCs/>
              </w:rPr>
              <w:t xml:space="preserve"> </w:t>
            </w:r>
          </w:p>
          <w:p w14:paraId="45DF6A85" w14:textId="1AE782ED" w:rsidR="00A823E2" w:rsidRPr="00A823E2" w:rsidRDefault="00A823E2" w:rsidP="00A823E2">
            <w:pPr>
              <w:jc w:val="center"/>
              <w:rPr>
                <w:rFonts w:ascii="Arial Narrow" w:hAnsi="Arial Narrow" w:cstheme="minorHAnsi"/>
                <w:i/>
                <w:iCs/>
              </w:rPr>
            </w:pPr>
            <w:r w:rsidRPr="00A823E2">
              <w:rPr>
                <w:rFonts w:ascii="Arial Narrow" w:hAnsi="Arial Narrow" w:cstheme="minorHAnsi"/>
                <w:i/>
                <w:iCs/>
              </w:rPr>
              <w:t>(</w:t>
            </w:r>
            <w:r w:rsidR="00E31295">
              <w:rPr>
                <w:rFonts w:ascii="Arial Narrow" w:hAnsi="Arial Narrow" w:cstheme="minorHAnsi"/>
                <w:i/>
                <w:iCs/>
              </w:rPr>
              <w:t xml:space="preserve">Range of </w:t>
            </w:r>
            <w:r w:rsidRPr="00A823E2">
              <w:rPr>
                <w:rFonts w:ascii="Arial Narrow" w:hAnsi="Arial Narrow" w:cstheme="minorHAnsi"/>
                <w:i/>
                <w:iCs/>
              </w:rPr>
              <w:t>course options)</w:t>
            </w:r>
          </w:p>
        </w:tc>
      </w:tr>
      <w:tr w:rsidR="00A823E2" w:rsidRPr="00A823E2" w14:paraId="20E78526" w14:textId="77777777" w:rsidTr="002C506D">
        <w:trPr>
          <w:trHeight w:val="70"/>
        </w:trPr>
        <w:tc>
          <w:tcPr>
            <w:tcW w:w="3155" w:type="dxa"/>
            <w:vMerge/>
            <w:tcBorders>
              <w:bottom w:val="single" w:sz="4" w:space="0" w:color="auto"/>
            </w:tcBorders>
            <w:shd w:val="clear" w:color="auto" w:fill="A6A6A6" w:themeFill="background1" w:themeFillShade="A6"/>
            <w:vAlign w:val="center"/>
          </w:tcPr>
          <w:p w14:paraId="3743931C" w14:textId="77777777" w:rsidR="00A823E2" w:rsidRPr="00A823E2" w:rsidRDefault="00A823E2" w:rsidP="00A823E2">
            <w:pPr>
              <w:jc w:val="center"/>
              <w:rPr>
                <w:rFonts w:ascii="Arial Narrow" w:hAnsi="Arial Narrow" w:cstheme="minorHAnsi"/>
                <w:sz w:val="24"/>
              </w:rPr>
            </w:pPr>
          </w:p>
        </w:tc>
        <w:tc>
          <w:tcPr>
            <w:tcW w:w="1170" w:type="dxa"/>
            <w:vMerge/>
            <w:tcBorders>
              <w:bottom w:val="single" w:sz="4" w:space="0" w:color="auto"/>
            </w:tcBorders>
            <w:shd w:val="clear" w:color="auto" w:fill="A6A6A6" w:themeFill="background1" w:themeFillShade="A6"/>
            <w:vAlign w:val="center"/>
          </w:tcPr>
          <w:p w14:paraId="366F690C" w14:textId="77777777" w:rsidR="00A823E2" w:rsidRPr="00A823E2" w:rsidRDefault="00A823E2" w:rsidP="00A823E2">
            <w:pPr>
              <w:jc w:val="center"/>
              <w:rPr>
                <w:rFonts w:ascii="Arial Narrow" w:hAnsi="Arial Narrow" w:cstheme="minorHAnsi"/>
                <w:b/>
                <w:bCs/>
                <w:sz w:val="24"/>
              </w:rPr>
            </w:pPr>
          </w:p>
        </w:tc>
        <w:tc>
          <w:tcPr>
            <w:tcW w:w="1340" w:type="dxa"/>
            <w:tcBorders>
              <w:bottom w:val="single" w:sz="4" w:space="0" w:color="auto"/>
            </w:tcBorders>
            <w:shd w:val="clear" w:color="auto" w:fill="A6A6A6" w:themeFill="background1" w:themeFillShade="A6"/>
            <w:vAlign w:val="center"/>
          </w:tcPr>
          <w:p w14:paraId="6B1DBCF6" w14:textId="77777777" w:rsidR="00A823E2" w:rsidRPr="00A823E2" w:rsidRDefault="00A823E2" w:rsidP="00A823E2">
            <w:pPr>
              <w:jc w:val="center"/>
              <w:rPr>
                <w:rFonts w:ascii="Arial Narrow" w:hAnsi="Arial Narrow" w:cstheme="minorHAnsi"/>
              </w:rPr>
            </w:pPr>
            <w:r w:rsidRPr="00A823E2">
              <w:rPr>
                <w:rFonts w:ascii="Arial Narrow" w:hAnsi="Arial Narrow" w:cstheme="minorHAnsi"/>
                <w:b/>
                <w:bCs/>
                <w:sz w:val="24"/>
              </w:rPr>
              <w:t>Large Colleges</w:t>
            </w:r>
          </w:p>
        </w:tc>
        <w:tc>
          <w:tcPr>
            <w:tcW w:w="1265" w:type="dxa"/>
            <w:tcBorders>
              <w:bottom w:val="single" w:sz="4" w:space="0" w:color="auto"/>
            </w:tcBorders>
            <w:shd w:val="clear" w:color="auto" w:fill="A6A6A6" w:themeFill="background1" w:themeFillShade="A6"/>
            <w:vAlign w:val="center"/>
          </w:tcPr>
          <w:p w14:paraId="6EE70DC5" w14:textId="77777777" w:rsidR="00A823E2" w:rsidRPr="00A823E2" w:rsidRDefault="00A823E2" w:rsidP="00A823E2">
            <w:pPr>
              <w:jc w:val="center"/>
              <w:rPr>
                <w:rFonts w:ascii="Arial Narrow" w:hAnsi="Arial Narrow" w:cstheme="minorHAnsi"/>
                <w:sz w:val="24"/>
              </w:rPr>
            </w:pPr>
            <w:r w:rsidRPr="00A823E2">
              <w:rPr>
                <w:rFonts w:ascii="Arial Narrow" w:hAnsi="Arial Narrow" w:cstheme="minorHAnsi"/>
                <w:b/>
                <w:bCs/>
                <w:sz w:val="24"/>
              </w:rPr>
              <w:t>Medium Colleges</w:t>
            </w:r>
          </w:p>
        </w:tc>
        <w:tc>
          <w:tcPr>
            <w:tcW w:w="1445" w:type="dxa"/>
            <w:tcBorders>
              <w:bottom w:val="single" w:sz="4" w:space="0" w:color="auto"/>
            </w:tcBorders>
            <w:shd w:val="clear" w:color="auto" w:fill="A6A6A6" w:themeFill="background1" w:themeFillShade="A6"/>
            <w:vAlign w:val="center"/>
          </w:tcPr>
          <w:p w14:paraId="310827B1" w14:textId="77777777" w:rsidR="00A823E2" w:rsidRPr="00A823E2" w:rsidRDefault="00A823E2" w:rsidP="00A823E2">
            <w:pPr>
              <w:jc w:val="center"/>
              <w:rPr>
                <w:rFonts w:ascii="Arial Narrow" w:hAnsi="Arial Narrow" w:cstheme="minorHAnsi"/>
                <w:sz w:val="24"/>
              </w:rPr>
            </w:pPr>
            <w:r w:rsidRPr="00A823E2">
              <w:rPr>
                <w:rFonts w:ascii="Arial Narrow" w:hAnsi="Arial Narrow" w:cstheme="minorHAnsi"/>
                <w:b/>
                <w:bCs/>
                <w:sz w:val="24"/>
              </w:rPr>
              <w:t>Small Colleges</w:t>
            </w:r>
          </w:p>
        </w:tc>
      </w:tr>
      <w:tr w:rsidR="00A823E2" w:rsidRPr="00A823E2" w14:paraId="59BB7F60" w14:textId="77777777" w:rsidTr="002C506D">
        <w:trPr>
          <w:trHeight w:val="620"/>
        </w:trPr>
        <w:tc>
          <w:tcPr>
            <w:tcW w:w="3155" w:type="dxa"/>
            <w:tcBorders>
              <w:top w:val="nil"/>
              <w:bottom w:val="nil"/>
              <w:right w:val="single" w:sz="4" w:space="0" w:color="auto"/>
            </w:tcBorders>
            <w:shd w:val="clear" w:color="auto" w:fill="FFFFFF" w:themeFill="background1"/>
          </w:tcPr>
          <w:p w14:paraId="6CEBC018" w14:textId="73F986DB" w:rsidR="003752CD" w:rsidRPr="007F5BBE" w:rsidRDefault="00A823E2" w:rsidP="007F5BBE">
            <w:pPr>
              <w:jc w:val="center"/>
              <w:rPr>
                <w:rFonts w:ascii="Arial Narrow" w:hAnsi="Arial Narrow" w:cs="Arial"/>
                <w:b/>
                <w:bCs/>
                <w:sz w:val="24"/>
              </w:rPr>
            </w:pPr>
            <w:r w:rsidRPr="007F5BBE">
              <w:rPr>
                <w:rFonts w:ascii="Arial Narrow" w:hAnsi="Arial Narrow" w:cs="Arial"/>
                <w:b/>
                <w:bCs/>
                <w:sz w:val="24"/>
              </w:rPr>
              <w:t>Arts &amp; Humanities</w:t>
            </w:r>
          </w:p>
        </w:tc>
        <w:tc>
          <w:tcPr>
            <w:tcW w:w="1170" w:type="dxa"/>
            <w:tcBorders>
              <w:top w:val="nil"/>
              <w:bottom w:val="nil"/>
              <w:right w:val="single" w:sz="4" w:space="0" w:color="auto"/>
            </w:tcBorders>
            <w:shd w:val="clear" w:color="auto" w:fill="FFFFFF" w:themeFill="background1"/>
          </w:tcPr>
          <w:p w14:paraId="2B3548E3" w14:textId="32177AF6" w:rsidR="00A823E2" w:rsidRPr="007F5BBE" w:rsidRDefault="00A823E2" w:rsidP="00A823E2">
            <w:pPr>
              <w:jc w:val="center"/>
              <w:rPr>
                <w:rFonts w:ascii="Arial Narrow" w:hAnsi="Arial Narrow" w:cstheme="minorHAnsi"/>
                <w:b/>
                <w:bCs/>
                <w:sz w:val="24"/>
              </w:rPr>
            </w:pPr>
            <w:r w:rsidRPr="00561FC8">
              <w:rPr>
                <w:rFonts w:ascii="Arial Narrow" w:hAnsi="Arial Narrow" w:cstheme="minorHAnsi"/>
                <w:b/>
                <w:bCs/>
                <w:sz w:val="24"/>
              </w:rPr>
              <w:t>3</w:t>
            </w:r>
            <w:r w:rsidR="00523EE7">
              <w:rPr>
                <w:rFonts w:ascii="Arial Narrow" w:hAnsi="Arial Narrow" w:cstheme="minorHAnsi"/>
                <w:b/>
                <w:bCs/>
                <w:sz w:val="24"/>
              </w:rPr>
              <w:t xml:space="preserve"> </w:t>
            </w:r>
            <w:r w:rsidR="00523EE7">
              <w:rPr>
                <w:rFonts w:ascii="Arial Narrow" w:hAnsi="Arial Narrow" w:cstheme="minorHAnsi"/>
                <w:b/>
                <w:bCs/>
                <w:sz w:val="24"/>
              </w:rPr>
              <w:br/>
            </w:r>
          </w:p>
        </w:tc>
        <w:tc>
          <w:tcPr>
            <w:tcW w:w="1340" w:type="dxa"/>
            <w:tcBorders>
              <w:top w:val="nil"/>
              <w:left w:val="single" w:sz="4" w:space="0" w:color="auto"/>
              <w:bottom w:val="nil"/>
              <w:right w:val="single" w:sz="4" w:space="0" w:color="auto"/>
            </w:tcBorders>
            <w:shd w:val="clear" w:color="auto" w:fill="FFFFFF" w:themeFill="background1"/>
          </w:tcPr>
          <w:p w14:paraId="363A0328"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63</w:t>
            </w:r>
          </w:p>
          <w:p w14:paraId="6A97F570" w14:textId="77777777" w:rsidR="00A823E2" w:rsidRPr="00A823E2" w:rsidRDefault="00A823E2" w:rsidP="00A823E2">
            <w:pPr>
              <w:jc w:val="center"/>
              <w:rPr>
                <w:rFonts w:ascii="Arial Narrow" w:hAnsi="Arial Narrow" w:cstheme="minorHAnsi"/>
                <w:sz w:val="24"/>
              </w:rPr>
            </w:pPr>
            <w:r w:rsidRPr="00A823E2">
              <w:rPr>
                <w:rFonts w:ascii="Arial Narrow" w:hAnsi="Arial Narrow" w:cstheme="minorHAnsi"/>
                <w:i/>
                <w:iCs/>
                <w:sz w:val="20"/>
                <w:szCs w:val="20"/>
              </w:rPr>
              <w:t>(16 – 153)</w:t>
            </w:r>
          </w:p>
        </w:tc>
        <w:tc>
          <w:tcPr>
            <w:tcW w:w="1265" w:type="dxa"/>
            <w:tcBorders>
              <w:top w:val="nil"/>
              <w:left w:val="single" w:sz="4" w:space="0" w:color="auto"/>
              <w:bottom w:val="nil"/>
            </w:tcBorders>
            <w:shd w:val="clear" w:color="auto" w:fill="FFFFFF" w:themeFill="background1"/>
          </w:tcPr>
          <w:p w14:paraId="62AFB6B5"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72</w:t>
            </w:r>
          </w:p>
          <w:p w14:paraId="0A01229C" w14:textId="77777777" w:rsidR="00A823E2" w:rsidRPr="00A823E2" w:rsidRDefault="00A823E2" w:rsidP="00A823E2">
            <w:pPr>
              <w:jc w:val="center"/>
              <w:rPr>
                <w:rFonts w:ascii="Arial Narrow" w:hAnsi="Arial Narrow" w:cstheme="minorHAnsi"/>
                <w:sz w:val="24"/>
              </w:rPr>
            </w:pPr>
            <w:r w:rsidRPr="00A823E2">
              <w:rPr>
                <w:rFonts w:ascii="Arial Narrow" w:hAnsi="Arial Narrow" w:cstheme="minorHAnsi"/>
                <w:i/>
                <w:iCs/>
                <w:sz w:val="20"/>
                <w:szCs w:val="20"/>
              </w:rPr>
              <w:t>(12 – 167)</w:t>
            </w:r>
          </w:p>
        </w:tc>
        <w:tc>
          <w:tcPr>
            <w:tcW w:w="1445" w:type="dxa"/>
            <w:tcBorders>
              <w:top w:val="nil"/>
              <w:left w:val="single" w:sz="4" w:space="0" w:color="auto"/>
              <w:bottom w:val="nil"/>
            </w:tcBorders>
            <w:shd w:val="clear" w:color="auto" w:fill="FFFFFF" w:themeFill="background1"/>
          </w:tcPr>
          <w:p w14:paraId="689980E1"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29</w:t>
            </w:r>
          </w:p>
          <w:p w14:paraId="63F21925" w14:textId="77777777" w:rsidR="00A823E2" w:rsidRPr="00A823E2" w:rsidRDefault="00A823E2" w:rsidP="00A823E2">
            <w:pPr>
              <w:jc w:val="center"/>
              <w:rPr>
                <w:rFonts w:ascii="Arial Narrow" w:hAnsi="Arial Narrow" w:cstheme="minorHAnsi"/>
                <w:sz w:val="24"/>
              </w:rPr>
            </w:pPr>
            <w:r w:rsidRPr="00A823E2">
              <w:rPr>
                <w:rFonts w:ascii="Arial Narrow" w:hAnsi="Arial Narrow" w:cstheme="minorHAnsi"/>
                <w:i/>
                <w:iCs/>
                <w:sz w:val="20"/>
                <w:szCs w:val="20"/>
              </w:rPr>
              <w:t>(10 – 65)</w:t>
            </w:r>
          </w:p>
        </w:tc>
      </w:tr>
      <w:tr w:rsidR="00A823E2" w:rsidRPr="00A823E2" w14:paraId="54BE1A29" w14:textId="77777777" w:rsidTr="002C506D">
        <w:trPr>
          <w:trHeight w:val="630"/>
        </w:trPr>
        <w:tc>
          <w:tcPr>
            <w:tcW w:w="3155" w:type="dxa"/>
            <w:tcBorders>
              <w:top w:val="nil"/>
              <w:bottom w:val="nil"/>
              <w:right w:val="single" w:sz="4" w:space="0" w:color="auto"/>
            </w:tcBorders>
            <w:shd w:val="clear" w:color="auto" w:fill="D9D9D9" w:themeFill="background1" w:themeFillShade="D9"/>
          </w:tcPr>
          <w:p w14:paraId="0912650A" w14:textId="77777777" w:rsidR="00A823E2" w:rsidRPr="00A823E2" w:rsidRDefault="00A823E2" w:rsidP="00A823E2">
            <w:pPr>
              <w:jc w:val="center"/>
              <w:rPr>
                <w:rFonts w:ascii="Arial Narrow" w:hAnsi="Arial Narrow" w:cs="Arial"/>
                <w:b/>
                <w:bCs/>
                <w:sz w:val="24"/>
              </w:rPr>
            </w:pPr>
            <w:r w:rsidRPr="00A823E2">
              <w:rPr>
                <w:rFonts w:ascii="Arial Narrow" w:hAnsi="Arial Narrow" w:cs="Arial"/>
                <w:b/>
                <w:bCs/>
                <w:sz w:val="24"/>
              </w:rPr>
              <w:t>Social &amp; Behavioral Sciences</w:t>
            </w:r>
          </w:p>
        </w:tc>
        <w:tc>
          <w:tcPr>
            <w:tcW w:w="1170" w:type="dxa"/>
            <w:tcBorders>
              <w:top w:val="nil"/>
              <w:bottom w:val="nil"/>
              <w:right w:val="single" w:sz="4" w:space="0" w:color="auto"/>
            </w:tcBorders>
            <w:shd w:val="clear" w:color="auto" w:fill="D9D9D9" w:themeFill="background1" w:themeFillShade="D9"/>
          </w:tcPr>
          <w:p w14:paraId="21BAD7F9"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2</w:t>
            </w:r>
          </w:p>
        </w:tc>
        <w:tc>
          <w:tcPr>
            <w:tcW w:w="1340" w:type="dxa"/>
            <w:tcBorders>
              <w:top w:val="nil"/>
              <w:left w:val="single" w:sz="4" w:space="0" w:color="auto"/>
              <w:bottom w:val="nil"/>
              <w:right w:val="single" w:sz="4" w:space="0" w:color="auto"/>
            </w:tcBorders>
            <w:shd w:val="clear" w:color="auto" w:fill="D9D9D9" w:themeFill="background1" w:themeFillShade="D9"/>
          </w:tcPr>
          <w:p w14:paraId="17FC2CCC"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35</w:t>
            </w:r>
          </w:p>
          <w:p w14:paraId="404F5092" w14:textId="77777777" w:rsidR="00A823E2" w:rsidRPr="00A823E2" w:rsidRDefault="00A823E2" w:rsidP="00A823E2">
            <w:pPr>
              <w:jc w:val="center"/>
              <w:rPr>
                <w:rFonts w:ascii="Arial Narrow" w:hAnsi="Arial Narrow" w:cstheme="minorHAnsi"/>
                <w:i/>
                <w:iCs/>
                <w:sz w:val="24"/>
              </w:rPr>
            </w:pPr>
            <w:r w:rsidRPr="00A823E2">
              <w:rPr>
                <w:rFonts w:ascii="Arial Narrow" w:hAnsi="Arial Narrow" w:cstheme="minorHAnsi"/>
                <w:i/>
                <w:iCs/>
                <w:sz w:val="20"/>
                <w:szCs w:val="20"/>
              </w:rPr>
              <w:t>(11 – 144)</w:t>
            </w:r>
          </w:p>
        </w:tc>
        <w:tc>
          <w:tcPr>
            <w:tcW w:w="1265" w:type="dxa"/>
            <w:tcBorders>
              <w:top w:val="nil"/>
              <w:left w:val="single" w:sz="4" w:space="0" w:color="auto"/>
              <w:bottom w:val="nil"/>
            </w:tcBorders>
            <w:shd w:val="clear" w:color="auto" w:fill="D9D9D9" w:themeFill="background1" w:themeFillShade="D9"/>
          </w:tcPr>
          <w:p w14:paraId="3DD2CF4D"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42</w:t>
            </w:r>
          </w:p>
          <w:p w14:paraId="5B6783C7" w14:textId="77777777" w:rsidR="00A823E2" w:rsidRPr="00A823E2" w:rsidRDefault="00A823E2" w:rsidP="00A823E2">
            <w:pPr>
              <w:jc w:val="center"/>
              <w:rPr>
                <w:rFonts w:ascii="Arial Narrow" w:hAnsi="Arial Narrow" w:cstheme="minorHAnsi"/>
                <w:sz w:val="24"/>
              </w:rPr>
            </w:pPr>
            <w:r w:rsidRPr="00A823E2">
              <w:rPr>
                <w:rFonts w:ascii="Arial Narrow" w:hAnsi="Arial Narrow" w:cstheme="minorHAnsi"/>
                <w:i/>
                <w:iCs/>
                <w:sz w:val="20"/>
                <w:szCs w:val="20"/>
              </w:rPr>
              <w:t>(9 – 64)</w:t>
            </w:r>
          </w:p>
        </w:tc>
        <w:tc>
          <w:tcPr>
            <w:tcW w:w="1445" w:type="dxa"/>
            <w:tcBorders>
              <w:top w:val="nil"/>
              <w:left w:val="single" w:sz="4" w:space="0" w:color="auto"/>
              <w:bottom w:val="nil"/>
            </w:tcBorders>
            <w:shd w:val="clear" w:color="auto" w:fill="D9D9D9" w:themeFill="background1" w:themeFillShade="D9"/>
          </w:tcPr>
          <w:p w14:paraId="2D375C16"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22</w:t>
            </w:r>
          </w:p>
          <w:p w14:paraId="3FD475F5" w14:textId="77777777" w:rsidR="00A823E2" w:rsidRPr="00A823E2" w:rsidRDefault="00A823E2" w:rsidP="00A823E2">
            <w:pPr>
              <w:jc w:val="center"/>
              <w:rPr>
                <w:rFonts w:ascii="Arial Narrow" w:hAnsi="Arial Narrow" w:cstheme="minorHAnsi"/>
                <w:i/>
                <w:iCs/>
              </w:rPr>
            </w:pPr>
            <w:r w:rsidRPr="00A823E2">
              <w:rPr>
                <w:rFonts w:ascii="Arial Narrow" w:hAnsi="Arial Narrow" w:cstheme="minorHAnsi"/>
                <w:i/>
                <w:iCs/>
                <w:sz w:val="20"/>
                <w:szCs w:val="20"/>
              </w:rPr>
              <w:t>(9 – 50)</w:t>
            </w:r>
          </w:p>
        </w:tc>
      </w:tr>
      <w:tr w:rsidR="00A823E2" w:rsidRPr="00A823E2" w14:paraId="341AF3EB" w14:textId="77777777" w:rsidTr="002C506D">
        <w:trPr>
          <w:trHeight w:val="630"/>
        </w:trPr>
        <w:tc>
          <w:tcPr>
            <w:tcW w:w="3155" w:type="dxa"/>
            <w:tcBorders>
              <w:top w:val="nil"/>
              <w:bottom w:val="nil"/>
              <w:right w:val="single" w:sz="4" w:space="0" w:color="auto"/>
            </w:tcBorders>
            <w:shd w:val="clear" w:color="auto" w:fill="FFFFFF" w:themeFill="background1"/>
          </w:tcPr>
          <w:p w14:paraId="1BFE6ECA" w14:textId="77777777" w:rsidR="00A823E2" w:rsidRPr="00A823E2" w:rsidRDefault="00A823E2" w:rsidP="00A823E2">
            <w:pPr>
              <w:jc w:val="center"/>
              <w:rPr>
                <w:rFonts w:ascii="Arial Narrow" w:hAnsi="Arial Narrow" w:cs="Arial"/>
                <w:b/>
                <w:bCs/>
                <w:sz w:val="24"/>
              </w:rPr>
            </w:pPr>
            <w:r w:rsidRPr="00A823E2">
              <w:rPr>
                <w:rFonts w:ascii="Arial Narrow" w:hAnsi="Arial Narrow" w:cs="Arial"/>
                <w:b/>
                <w:bCs/>
                <w:sz w:val="24"/>
              </w:rPr>
              <w:t>Natural Sciences</w:t>
            </w:r>
          </w:p>
        </w:tc>
        <w:tc>
          <w:tcPr>
            <w:tcW w:w="1170" w:type="dxa"/>
            <w:tcBorders>
              <w:top w:val="nil"/>
              <w:bottom w:val="nil"/>
              <w:right w:val="single" w:sz="4" w:space="0" w:color="auto"/>
            </w:tcBorders>
            <w:shd w:val="clear" w:color="auto" w:fill="FFFFFF" w:themeFill="background1"/>
          </w:tcPr>
          <w:p w14:paraId="0AECF156"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2</w:t>
            </w:r>
          </w:p>
        </w:tc>
        <w:tc>
          <w:tcPr>
            <w:tcW w:w="1340" w:type="dxa"/>
            <w:tcBorders>
              <w:top w:val="nil"/>
              <w:left w:val="single" w:sz="4" w:space="0" w:color="auto"/>
              <w:bottom w:val="nil"/>
              <w:right w:val="single" w:sz="4" w:space="0" w:color="auto"/>
            </w:tcBorders>
            <w:shd w:val="clear" w:color="auto" w:fill="FFFFFF" w:themeFill="background1"/>
          </w:tcPr>
          <w:p w14:paraId="3EF31B54"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31</w:t>
            </w:r>
          </w:p>
          <w:p w14:paraId="0F6C2A01" w14:textId="77777777" w:rsidR="00A823E2" w:rsidRPr="00A823E2" w:rsidRDefault="00A823E2" w:rsidP="00A823E2">
            <w:pPr>
              <w:jc w:val="center"/>
              <w:rPr>
                <w:rFonts w:ascii="Arial Narrow" w:hAnsi="Arial Narrow" w:cstheme="minorHAnsi"/>
                <w:i/>
                <w:iCs/>
                <w:sz w:val="24"/>
              </w:rPr>
            </w:pPr>
            <w:r w:rsidRPr="00A823E2">
              <w:rPr>
                <w:rFonts w:ascii="Arial Narrow" w:hAnsi="Arial Narrow" w:cstheme="minorHAnsi"/>
                <w:i/>
                <w:iCs/>
                <w:sz w:val="20"/>
                <w:szCs w:val="20"/>
              </w:rPr>
              <w:t>(18 – 63)</w:t>
            </w:r>
          </w:p>
        </w:tc>
        <w:tc>
          <w:tcPr>
            <w:tcW w:w="1265" w:type="dxa"/>
            <w:tcBorders>
              <w:top w:val="nil"/>
              <w:left w:val="single" w:sz="4" w:space="0" w:color="auto"/>
              <w:bottom w:val="nil"/>
            </w:tcBorders>
            <w:shd w:val="clear" w:color="auto" w:fill="FFFFFF" w:themeFill="background1"/>
          </w:tcPr>
          <w:p w14:paraId="43941C97"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33</w:t>
            </w:r>
          </w:p>
          <w:p w14:paraId="2419977C" w14:textId="77777777" w:rsidR="00A823E2" w:rsidRPr="00A823E2" w:rsidRDefault="00A823E2" w:rsidP="00A823E2">
            <w:pPr>
              <w:jc w:val="center"/>
              <w:rPr>
                <w:rFonts w:ascii="Arial Narrow" w:hAnsi="Arial Narrow" w:cstheme="minorHAnsi"/>
                <w:sz w:val="24"/>
              </w:rPr>
            </w:pPr>
            <w:r w:rsidRPr="00A823E2">
              <w:rPr>
                <w:rFonts w:ascii="Arial Narrow" w:hAnsi="Arial Narrow" w:cstheme="minorHAnsi"/>
                <w:i/>
                <w:iCs/>
                <w:sz w:val="20"/>
                <w:szCs w:val="20"/>
              </w:rPr>
              <w:t>(5 – 91)</w:t>
            </w:r>
          </w:p>
        </w:tc>
        <w:tc>
          <w:tcPr>
            <w:tcW w:w="1445" w:type="dxa"/>
            <w:tcBorders>
              <w:top w:val="nil"/>
              <w:left w:val="single" w:sz="4" w:space="0" w:color="auto"/>
              <w:bottom w:val="nil"/>
            </w:tcBorders>
            <w:shd w:val="clear" w:color="auto" w:fill="FFFFFF" w:themeFill="background1"/>
          </w:tcPr>
          <w:p w14:paraId="04D54698"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21</w:t>
            </w:r>
          </w:p>
          <w:p w14:paraId="0501E0D5" w14:textId="77777777" w:rsidR="00A823E2" w:rsidRPr="00A823E2" w:rsidRDefault="00A823E2" w:rsidP="00A823E2">
            <w:pPr>
              <w:jc w:val="center"/>
              <w:rPr>
                <w:rFonts w:ascii="Arial Narrow" w:hAnsi="Arial Narrow" w:cstheme="minorHAnsi"/>
                <w:i/>
                <w:iCs/>
              </w:rPr>
            </w:pPr>
            <w:r w:rsidRPr="00A823E2">
              <w:rPr>
                <w:rFonts w:ascii="Arial Narrow" w:hAnsi="Arial Narrow" w:cstheme="minorHAnsi"/>
                <w:i/>
                <w:iCs/>
                <w:sz w:val="20"/>
                <w:szCs w:val="20"/>
              </w:rPr>
              <w:t>(5 – 41)</w:t>
            </w:r>
          </w:p>
        </w:tc>
      </w:tr>
      <w:tr w:rsidR="00A823E2" w:rsidRPr="00A823E2" w14:paraId="7C3679F5" w14:textId="77777777" w:rsidTr="002C506D">
        <w:trPr>
          <w:trHeight w:val="630"/>
        </w:trPr>
        <w:tc>
          <w:tcPr>
            <w:tcW w:w="3155" w:type="dxa"/>
            <w:tcBorders>
              <w:top w:val="nil"/>
              <w:bottom w:val="nil"/>
              <w:right w:val="single" w:sz="4" w:space="0" w:color="auto"/>
            </w:tcBorders>
            <w:shd w:val="clear" w:color="auto" w:fill="D9D9D9" w:themeFill="background1" w:themeFillShade="D9"/>
          </w:tcPr>
          <w:p w14:paraId="090C3C1E" w14:textId="77777777" w:rsidR="00A823E2" w:rsidRPr="00A823E2" w:rsidRDefault="00A823E2" w:rsidP="00A823E2">
            <w:pPr>
              <w:jc w:val="center"/>
              <w:rPr>
                <w:rFonts w:ascii="Arial Narrow" w:hAnsi="Arial Narrow" w:cs="Arial"/>
                <w:b/>
                <w:bCs/>
                <w:sz w:val="24"/>
              </w:rPr>
            </w:pPr>
            <w:r w:rsidRPr="00A823E2">
              <w:rPr>
                <w:rFonts w:ascii="Arial Narrow" w:hAnsi="Arial Narrow" w:cs="Arial"/>
                <w:b/>
                <w:bCs/>
                <w:sz w:val="24"/>
              </w:rPr>
              <w:t>Communication &amp; Composition</w:t>
            </w:r>
          </w:p>
        </w:tc>
        <w:tc>
          <w:tcPr>
            <w:tcW w:w="1170" w:type="dxa"/>
            <w:tcBorders>
              <w:top w:val="nil"/>
              <w:bottom w:val="nil"/>
              <w:right w:val="single" w:sz="4" w:space="0" w:color="auto"/>
            </w:tcBorders>
            <w:shd w:val="clear" w:color="auto" w:fill="D9D9D9" w:themeFill="background1" w:themeFillShade="D9"/>
          </w:tcPr>
          <w:p w14:paraId="356AF1CA"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3</w:t>
            </w:r>
          </w:p>
        </w:tc>
        <w:tc>
          <w:tcPr>
            <w:tcW w:w="1340" w:type="dxa"/>
            <w:tcBorders>
              <w:top w:val="nil"/>
              <w:left w:val="single" w:sz="4" w:space="0" w:color="auto"/>
              <w:bottom w:val="nil"/>
              <w:right w:val="single" w:sz="4" w:space="0" w:color="auto"/>
            </w:tcBorders>
            <w:shd w:val="clear" w:color="auto" w:fill="D9D9D9" w:themeFill="background1" w:themeFillShade="D9"/>
          </w:tcPr>
          <w:p w14:paraId="62CA9046"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7</w:t>
            </w:r>
          </w:p>
          <w:p w14:paraId="100DA89F" w14:textId="77777777" w:rsidR="00A823E2" w:rsidRPr="00A823E2" w:rsidRDefault="00A823E2" w:rsidP="00A823E2">
            <w:pPr>
              <w:jc w:val="center"/>
              <w:rPr>
                <w:rFonts w:ascii="Arial Narrow" w:hAnsi="Arial Narrow" w:cstheme="minorHAnsi"/>
                <w:sz w:val="24"/>
              </w:rPr>
            </w:pPr>
            <w:r w:rsidRPr="00A823E2">
              <w:rPr>
                <w:rFonts w:ascii="Arial Narrow" w:hAnsi="Arial Narrow" w:cstheme="minorHAnsi"/>
                <w:i/>
                <w:iCs/>
                <w:sz w:val="20"/>
                <w:szCs w:val="20"/>
              </w:rPr>
              <w:t>(3 – 32)</w:t>
            </w:r>
          </w:p>
        </w:tc>
        <w:tc>
          <w:tcPr>
            <w:tcW w:w="1265" w:type="dxa"/>
            <w:tcBorders>
              <w:top w:val="nil"/>
              <w:left w:val="single" w:sz="4" w:space="0" w:color="auto"/>
              <w:bottom w:val="nil"/>
            </w:tcBorders>
            <w:shd w:val="clear" w:color="auto" w:fill="D9D9D9" w:themeFill="background1" w:themeFillShade="D9"/>
          </w:tcPr>
          <w:p w14:paraId="770A9168"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14</w:t>
            </w:r>
          </w:p>
          <w:p w14:paraId="6B794514" w14:textId="77777777" w:rsidR="00A823E2" w:rsidRPr="00A823E2" w:rsidRDefault="00A823E2" w:rsidP="00A823E2">
            <w:pPr>
              <w:jc w:val="center"/>
              <w:rPr>
                <w:rFonts w:ascii="Arial Narrow" w:hAnsi="Arial Narrow" w:cstheme="minorHAnsi"/>
              </w:rPr>
            </w:pPr>
            <w:r w:rsidRPr="00A823E2">
              <w:rPr>
                <w:rFonts w:ascii="Arial Narrow" w:hAnsi="Arial Narrow" w:cstheme="minorHAnsi"/>
                <w:i/>
                <w:iCs/>
                <w:sz w:val="20"/>
                <w:szCs w:val="20"/>
              </w:rPr>
              <w:t>(2 – 24)</w:t>
            </w:r>
          </w:p>
        </w:tc>
        <w:tc>
          <w:tcPr>
            <w:tcW w:w="1445" w:type="dxa"/>
            <w:tcBorders>
              <w:top w:val="nil"/>
              <w:left w:val="single" w:sz="4" w:space="0" w:color="auto"/>
              <w:bottom w:val="nil"/>
            </w:tcBorders>
            <w:shd w:val="clear" w:color="auto" w:fill="D9D9D9" w:themeFill="background1" w:themeFillShade="D9"/>
          </w:tcPr>
          <w:p w14:paraId="265C0BAD"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4</w:t>
            </w:r>
          </w:p>
          <w:p w14:paraId="3438A59E" w14:textId="77777777" w:rsidR="00A823E2" w:rsidRPr="00A823E2" w:rsidRDefault="00A823E2" w:rsidP="00A823E2">
            <w:pPr>
              <w:jc w:val="center"/>
              <w:rPr>
                <w:rFonts w:ascii="Arial Narrow" w:hAnsi="Arial Narrow" w:cstheme="minorHAnsi"/>
                <w:i/>
                <w:iCs/>
              </w:rPr>
            </w:pPr>
            <w:r w:rsidRPr="00A823E2">
              <w:rPr>
                <w:rFonts w:ascii="Arial Narrow" w:hAnsi="Arial Narrow" w:cstheme="minorHAnsi"/>
                <w:i/>
                <w:iCs/>
                <w:sz w:val="20"/>
                <w:szCs w:val="20"/>
              </w:rPr>
              <w:t>(2 – 11)</w:t>
            </w:r>
          </w:p>
        </w:tc>
      </w:tr>
      <w:tr w:rsidR="00A823E2" w:rsidRPr="00A823E2" w14:paraId="1D494E52" w14:textId="77777777" w:rsidTr="002C506D">
        <w:trPr>
          <w:trHeight w:val="630"/>
        </w:trPr>
        <w:tc>
          <w:tcPr>
            <w:tcW w:w="3155" w:type="dxa"/>
            <w:tcBorders>
              <w:top w:val="nil"/>
              <w:bottom w:val="single" w:sz="4" w:space="0" w:color="auto"/>
              <w:right w:val="single" w:sz="4" w:space="0" w:color="auto"/>
            </w:tcBorders>
            <w:shd w:val="clear" w:color="auto" w:fill="FFFFFF" w:themeFill="background1"/>
          </w:tcPr>
          <w:p w14:paraId="50F1AADB" w14:textId="77777777" w:rsidR="00A823E2" w:rsidRPr="00A823E2" w:rsidRDefault="00A823E2" w:rsidP="00A823E2">
            <w:pPr>
              <w:jc w:val="center"/>
              <w:rPr>
                <w:rFonts w:ascii="Arial Narrow" w:hAnsi="Arial Narrow" w:cs="Arial"/>
                <w:b/>
                <w:bCs/>
                <w:sz w:val="24"/>
              </w:rPr>
            </w:pPr>
            <w:r w:rsidRPr="00A823E2">
              <w:rPr>
                <w:rFonts w:ascii="Arial Narrow" w:hAnsi="Arial Narrow" w:cs="Arial"/>
                <w:b/>
                <w:bCs/>
                <w:sz w:val="24"/>
              </w:rPr>
              <w:t>Mathematics</w:t>
            </w:r>
          </w:p>
        </w:tc>
        <w:tc>
          <w:tcPr>
            <w:tcW w:w="1170" w:type="dxa"/>
            <w:tcBorders>
              <w:top w:val="nil"/>
              <w:bottom w:val="single" w:sz="4" w:space="0" w:color="auto"/>
              <w:right w:val="single" w:sz="4" w:space="0" w:color="auto"/>
            </w:tcBorders>
            <w:shd w:val="clear" w:color="auto" w:fill="FFFFFF" w:themeFill="background1"/>
          </w:tcPr>
          <w:p w14:paraId="62348154"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1</w:t>
            </w:r>
          </w:p>
        </w:tc>
        <w:tc>
          <w:tcPr>
            <w:tcW w:w="1340" w:type="dxa"/>
            <w:tcBorders>
              <w:top w:val="nil"/>
              <w:left w:val="single" w:sz="4" w:space="0" w:color="auto"/>
              <w:bottom w:val="single" w:sz="4" w:space="0" w:color="auto"/>
              <w:right w:val="single" w:sz="4" w:space="0" w:color="auto"/>
            </w:tcBorders>
            <w:shd w:val="clear" w:color="auto" w:fill="FFFFFF" w:themeFill="background1"/>
          </w:tcPr>
          <w:p w14:paraId="13525154"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11</w:t>
            </w:r>
          </w:p>
          <w:p w14:paraId="5806C6E0" w14:textId="77777777" w:rsidR="00A823E2" w:rsidRPr="00A823E2" w:rsidRDefault="00A823E2" w:rsidP="00A823E2">
            <w:pPr>
              <w:jc w:val="center"/>
              <w:rPr>
                <w:rFonts w:ascii="Arial Narrow" w:hAnsi="Arial Narrow" w:cstheme="minorHAnsi"/>
                <w:sz w:val="24"/>
              </w:rPr>
            </w:pPr>
            <w:r w:rsidRPr="00A823E2">
              <w:rPr>
                <w:rFonts w:ascii="Arial Narrow" w:hAnsi="Arial Narrow" w:cstheme="minorHAnsi"/>
                <w:i/>
                <w:iCs/>
                <w:sz w:val="20"/>
                <w:szCs w:val="20"/>
              </w:rPr>
              <w:t>(2 – 18)</w:t>
            </w:r>
          </w:p>
        </w:tc>
        <w:tc>
          <w:tcPr>
            <w:tcW w:w="1265" w:type="dxa"/>
            <w:tcBorders>
              <w:top w:val="nil"/>
              <w:left w:val="single" w:sz="4" w:space="0" w:color="auto"/>
              <w:bottom w:val="single" w:sz="4" w:space="0" w:color="auto"/>
            </w:tcBorders>
            <w:shd w:val="clear" w:color="auto" w:fill="FFFFFF" w:themeFill="background1"/>
          </w:tcPr>
          <w:p w14:paraId="17086488"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10</w:t>
            </w:r>
          </w:p>
          <w:p w14:paraId="38057120" w14:textId="77777777" w:rsidR="00A823E2" w:rsidRPr="00A823E2" w:rsidRDefault="00A823E2" w:rsidP="00A823E2">
            <w:pPr>
              <w:jc w:val="center"/>
              <w:rPr>
                <w:rFonts w:ascii="Arial Narrow" w:hAnsi="Arial Narrow" w:cstheme="minorHAnsi"/>
                <w:sz w:val="24"/>
              </w:rPr>
            </w:pPr>
            <w:r w:rsidRPr="00A823E2">
              <w:rPr>
                <w:rFonts w:ascii="Arial Narrow" w:hAnsi="Arial Narrow" w:cstheme="minorHAnsi"/>
                <w:i/>
                <w:iCs/>
                <w:sz w:val="20"/>
                <w:szCs w:val="20"/>
              </w:rPr>
              <w:t>(3 – 27)</w:t>
            </w:r>
          </w:p>
        </w:tc>
        <w:tc>
          <w:tcPr>
            <w:tcW w:w="1445" w:type="dxa"/>
            <w:tcBorders>
              <w:top w:val="nil"/>
              <w:left w:val="single" w:sz="4" w:space="0" w:color="auto"/>
              <w:bottom w:val="single" w:sz="4" w:space="0" w:color="auto"/>
            </w:tcBorders>
            <w:shd w:val="clear" w:color="auto" w:fill="FFFFFF" w:themeFill="background1"/>
          </w:tcPr>
          <w:p w14:paraId="43D1A98C" w14:textId="77777777" w:rsidR="00A823E2" w:rsidRPr="00A823E2" w:rsidRDefault="00A823E2" w:rsidP="00A823E2">
            <w:pPr>
              <w:jc w:val="center"/>
              <w:rPr>
                <w:rFonts w:ascii="Arial Narrow" w:hAnsi="Arial Narrow" w:cstheme="minorHAnsi"/>
                <w:b/>
                <w:bCs/>
                <w:sz w:val="24"/>
              </w:rPr>
            </w:pPr>
            <w:r w:rsidRPr="00A823E2">
              <w:rPr>
                <w:rFonts w:ascii="Arial Narrow" w:hAnsi="Arial Narrow" w:cstheme="minorHAnsi"/>
                <w:b/>
                <w:bCs/>
                <w:sz w:val="24"/>
              </w:rPr>
              <w:t>8</w:t>
            </w:r>
          </w:p>
          <w:p w14:paraId="5D62404A" w14:textId="77777777" w:rsidR="00A823E2" w:rsidRPr="00A823E2" w:rsidRDefault="00A823E2" w:rsidP="00A823E2">
            <w:pPr>
              <w:jc w:val="center"/>
              <w:rPr>
                <w:rFonts w:ascii="Arial Narrow" w:hAnsi="Arial Narrow" w:cstheme="minorHAnsi"/>
                <w:i/>
                <w:iCs/>
              </w:rPr>
            </w:pPr>
            <w:r w:rsidRPr="00A823E2">
              <w:rPr>
                <w:rFonts w:ascii="Arial Narrow" w:hAnsi="Arial Narrow" w:cstheme="minorHAnsi"/>
                <w:i/>
                <w:iCs/>
                <w:sz w:val="20"/>
                <w:szCs w:val="20"/>
              </w:rPr>
              <w:t>(3 – 15)</w:t>
            </w:r>
          </w:p>
        </w:tc>
      </w:tr>
    </w:tbl>
    <w:p w14:paraId="2083635B" w14:textId="5AA7CB1C" w:rsidR="005D7460" w:rsidRPr="00FC1BA6" w:rsidRDefault="005D7460" w:rsidP="005D74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 w:val="18"/>
          <w:szCs w:val="18"/>
          <w:shd w:val="clear" w:color="auto" w:fill="FFFFFF"/>
        </w:rPr>
      </w:pPr>
    </w:p>
    <w:p w14:paraId="151FF9D6" w14:textId="46FD8D1E" w:rsidR="008E7488" w:rsidRDefault="005D7460" w:rsidP="008E74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480" w:lineRule="auto"/>
        <w:rPr>
          <w:rFonts w:cs="Times New Roman"/>
          <w:szCs w:val="24"/>
          <w:shd w:val="clear" w:color="auto" w:fill="FFFFFF"/>
        </w:rPr>
      </w:pPr>
      <w:r>
        <w:rPr>
          <w:rFonts w:cs="Times New Roman"/>
          <w:szCs w:val="24"/>
          <w:shd w:val="clear" w:color="auto" w:fill="FFFFFF"/>
        </w:rPr>
        <w:tab/>
      </w:r>
      <w:r w:rsidR="008E6464">
        <w:rPr>
          <w:rFonts w:cs="Times New Roman"/>
          <w:szCs w:val="24"/>
          <w:shd w:val="clear" w:color="auto" w:fill="FFFFFF"/>
        </w:rPr>
        <w:t>Colleges tended to offer the greatest number of</w:t>
      </w:r>
      <w:r w:rsidR="00A21CEE">
        <w:rPr>
          <w:rFonts w:cs="Times New Roman"/>
          <w:szCs w:val="24"/>
          <w:shd w:val="clear" w:color="auto" w:fill="FFFFFF"/>
        </w:rPr>
        <w:t xml:space="preserve"> GE</w:t>
      </w:r>
      <w:r w:rsidR="008E6464">
        <w:rPr>
          <w:rFonts w:cs="Times New Roman"/>
          <w:szCs w:val="24"/>
          <w:shd w:val="clear" w:color="auto" w:fill="FFFFFF"/>
        </w:rPr>
        <w:t xml:space="preserve"> course</w:t>
      </w:r>
      <w:r w:rsidR="00A21CEE">
        <w:rPr>
          <w:rFonts w:cs="Times New Roman"/>
          <w:szCs w:val="24"/>
          <w:shd w:val="clear" w:color="auto" w:fill="FFFFFF"/>
        </w:rPr>
        <w:t xml:space="preserve"> options</w:t>
      </w:r>
      <w:r w:rsidR="008E6464">
        <w:rPr>
          <w:rFonts w:cs="Times New Roman"/>
          <w:szCs w:val="24"/>
          <w:shd w:val="clear" w:color="auto" w:fill="FFFFFF"/>
        </w:rPr>
        <w:t xml:space="preserve"> in </w:t>
      </w:r>
      <w:r w:rsidR="008E6464">
        <w:rPr>
          <w:rFonts w:cs="Times New Roman"/>
          <w:i/>
          <w:iCs/>
          <w:szCs w:val="24"/>
          <w:shd w:val="clear" w:color="auto" w:fill="FFFFFF"/>
        </w:rPr>
        <w:t>Arts and Humanities</w:t>
      </w:r>
      <w:r w:rsidR="008E6464">
        <w:rPr>
          <w:rFonts w:cs="Times New Roman"/>
          <w:szCs w:val="24"/>
          <w:shd w:val="clear" w:color="auto" w:fill="FFFFFF"/>
        </w:rPr>
        <w:t xml:space="preserve"> and the least in </w:t>
      </w:r>
      <w:r w:rsidR="008E6464" w:rsidRPr="00CE70F2">
        <w:rPr>
          <w:rFonts w:cs="Times New Roman"/>
          <w:i/>
          <w:iCs/>
          <w:szCs w:val="24"/>
          <w:shd w:val="clear" w:color="auto" w:fill="FFFFFF"/>
        </w:rPr>
        <w:t>Communication and Composition</w:t>
      </w:r>
      <w:r w:rsidR="008E6464">
        <w:rPr>
          <w:rFonts w:cs="Times New Roman"/>
          <w:szCs w:val="24"/>
          <w:shd w:val="clear" w:color="auto" w:fill="FFFFFF"/>
        </w:rPr>
        <w:t xml:space="preserve"> and </w:t>
      </w:r>
      <w:r w:rsidR="008E6464" w:rsidRPr="00CE70F2">
        <w:rPr>
          <w:rFonts w:cs="Times New Roman"/>
          <w:i/>
          <w:iCs/>
          <w:szCs w:val="24"/>
          <w:shd w:val="clear" w:color="auto" w:fill="FFFFFF"/>
        </w:rPr>
        <w:t>Mathematics</w:t>
      </w:r>
      <w:r w:rsidR="008E6464">
        <w:rPr>
          <w:rFonts w:cs="Times New Roman"/>
          <w:szCs w:val="24"/>
          <w:shd w:val="clear" w:color="auto" w:fill="FFFFFF"/>
        </w:rPr>
        <w:t xml:space="preserve">. </w:t>
      </w:r>
      <w:r w:rsidR="008E7488">
        <w:rPr>
          <w:rFonts w:cs="Times New Roman"/>
          <w:szCs w:val="24"/>
          <w:shd w:val="clear" w:color="auto" w:fill="FFFFFF"/>
        </w:rPr>
        <w:t xml:space="preserve">On average, large and medium-sized colleges offered about the same number of choices </w:t>
      </w:r>
      <w:r w:rsidR="008E6464">
        <w:rPr>
          <w:rFonts w:cs="Times New Roman"/>
          <w:szCs w:val="24"/>
          <w:shd w:val="clear" w:color="auto" w:fill="FFFFFF"/>
        </w:rPr>
        <w:t>for</w:t>
      </w:r>
      <w:r w:rsidR="008E7488">
        <w:rPr>
          <w:rFonts w:cs="Times New Roman"/>
          <w:szCs w:val="24"/>
          <w:shd w:val="clear" w:color="auto" w:fill="FFFFFF"/>
        </w:rPr>
        <w:t xml:space="preserve"> each </w:t>
      </w:r>
      <w:r w:rsidR="002B3C0E">
        <w:rPr>
          <w:rFonts w:cs="Times New Roman"/>
          <w:szCs w:val="24"/>
          <w:shd w:val="clear" w:color="auto" w:fill="FFFFFF"/>
        </w:rPr>
        <w:t>GE subject area</w:t>
      </w:r>
      <w:r w:rsidR="008E7488">
        <w:rPr>
          <w:rFonts w:cs="Times New Roman"/>
          <w:szCs w:val="24"/>
          <w:shd w:val="clear" w:color="auto" w:fill="FFFFFF"/>
        </w:rPr>
        <w:t xml:space="preserve">, and significantly more in each </w:t>
      </w:r>
      <w:r w:rsidR="008E6464">
        <w:rPr>
          <w:rFonts w:cs="Times New Roman"/>
          <w:szCs w:val="24"/>
          <w:shd w:val="clear" w:color="auto" w:fill="FFFFFF"/>
        </w:rPr>
        <w:t>category</w:t>
      </w:r>
      <w:r w:rsidR="008E7488">
        <w:rPr>
          <w:rFonts w:cs="Times New Roman"/>
          <w:szCs w:val="24"/>
          <w:shd w:val="clear" w:color="auto" w:fill="FFFFFF"/>
        </w:rPr>
        <w:t xml:space="preserve"> than did small colleges. </w:t>
      </w:r>
    </w:p>
    <w:p w14:paraId="76FDDCFE" w14:textId="575142EB" w:rsidR="009D6CB8" w:rsidRPr="000B55D3" w:rsidRDefault="008E7488" w:rsidP="00795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00EE0EEE">
        <w:rPr>
          <w:rFonts w:cs="Times New Roman"/>
          <w:szCs w:val="24"/>
          <w:shd w:val="clear" w:color="auto" w:fill="FFFFFF"/>
        </w:rPr>
        <w:t xml:space="preserve">Within each size group of colleges, </w:t>
      </w:r>
      <w:r w:rsidR="00A21CEE">
        <w:rPr>
          <w:rFonts w:cs="Times New Roman"/>
          <w:szCs w:val="24"/>
          <w:shd w:val="clear" w:color="auto" w:fill="FFFFFF"/>
        </w:rPr>
        <w:t xml:space="preserve">the </w:t>
      </w:r>
      <w:r w:rsidR="00173EE0">
        <w:rPr>
          <w:rFonts w:cs="Times New Roman"/>
          <w:szCs w:val="24"/>
          <w:shd w:val="clear" w:color="auto" w:fill="FFFFFF"/>
        </w:rPr>
        <w:t>wide-ranging</w:t>
      </w:r>
      <w:r w:rsidR="00EE0EEE">
        <w:rPr>
          <w:rFonts w:cs="Times New Roman"/>
          <w:szCs w:val="24"/>
          <w:shd w:val="clear" w:color="auto" w:fill="FFFFFF"/>
        </w:rPr>
        <w:t xml:space="preserve"> </w:t>
      </w:r>
      <w:r w:rsidR="00DA1847">
        <w:rPr>
          <w:rFonts w:cs="Times New Roman"/>
          <w:szCs w:val="24"/>
          <w:shd w:val="clear" w:color="auto" w:fill="FFFFFF"/>
        </w:rPr>
        <w:t>course offerings</w:t>
      </w:r>
      <w:r w:rsidR="008E6464">
        <w:rPr>
          <w:rFonts w:cs="Times New Roman"/>
          <w:szCs w:val="24"/>
          <w:shd w:val="clear" w:color="auto" w:fill="FFFFFF"/>
        </w:rPr>
        <w:t xml:space="preserve"> </w:t>
      </w:r>
      <w:r w:rsidR="00A21CEE">
        <w:rPr>
          <w:rFonts w:cs="Times New Roman"/>
          <w:szCs w:val="24"/>
          <w:shd w:val="clear" w:color="auto" w:fill="FFFFFF"/>
        </w:rPr>
        <w:t xml:space="preserve">extended </w:t>
      </w:r>
      <w:r w:rsidR="008E6464">
        <w:rPr>
          <w:rFonts w:cs="Times New Roman"/>
          <w:szCs w:val="24"/>
          <w:shd w:val="clear" w:color="auto" w:fill="FFFFFF"/>
        </w:rPr>
        <w:t>across all discipline categories</w:t>
      </w:r>
      <w:r w:rsidR="00DA1847">
        <w:rPr>
          <w:rFonts w:cs="Times New Roman"/>
          <w:szCs w:val="24"/>
          <w:shd w:val="clear" w:color="auto" w:fill="FFFFFF"/>
        </w:rPr>
        <w:t xml:space="preserve">. </w:t>
      </w:r>
      <w:r w:rsidR="00173EE0">
        <w:rPr>
          <w:rFonts w:cs="Times New Roman"/>
          <w:szCs w:val="24"/>
          <w:shd w:val="clear" w:color="auto" w:fill="FFFFFF"/>
        </w:rPr>
        <w:t>For</w:t>
      </w:r>
      <w:r w:rsidR="00C25591">
        <w:rPr>
          <w:rFonts w:cs="Times New Roman"/>
          <w:szCs w:val="24"/>
          <w:shd w:val="clear" w:color="auto" w:fill="FFFFFF"/>
        </w:rPr>
        <w:t xml:space="preserve"> each </w:t>
      </w:r>
      <w:r w:rsidR="00173EE0">
        <w:rPr>
          <w:rFonts w:cs="Times New Roman"/>
          <w:szCs w:val="24"/>
          <w:shd w:val="clear" w:color="auto" w:fill="FFFFFF"/>
        </w:rPr>
        <w:t xml:space="preserve">subject </w:t>
      </w:r>
      <w:r w:rsidR="00C25591">
        <w:rPr>
          <w:rFonts w:cs="Times New Roman"/>
          <w:szCs w:val="24"/>
          <w:shd w:val="clear" w:color="auto" w:fill="FFFFFF"/>
        </w:rPr>
        <w:t xml:space="preserve">area, </w:t>
      </w:r>
      <w:r w:rsidR="00DA344F">
        <w:rPr>
          <w:rFonts w:cs="Times New Roman"/>
          <w:szCs w:val="24"/>
          <w:shd w:val="clear" w:color="auto" w:fill="FFFFFF"/>
        </w:rPr>
        <w:t xml:space="preserve">we found </w:t>
      </w:r>
      <w:r w:rsidR="00C724DF">
        <w:rPr>
          <w:rFonts w:cs="Times New Roman"/>
          <w:szCs w:val="24"/>
          <w:shd w:val="clear" w:color="auto" w:fill="FFFFFF"/>
        </w:rPr>
        <w:t xml:space="preserve">colleges of all sizes </w:t>
      </w:r>
      <w:r w:rsidR="007366A4">
        <w:rPr>
          <w:rFonts w:cs="Times New Roman"/>
          <w:szCs w:val="24"/>
          <w:shd w:val="clear" w:color="auto" w:fill="FFFFFF"/>
        </w:rPr>
        <w:t>offering</w:t>
      </w:r>
      <w:r w:rsidR="00C724DF">
        <w:rPr>
          <w:rFonts w:cs="Times New Roman"/>
          <w:szCs w:val="24"/>
          <w:shd w:val="clear" w:color="auto" w:fill="FFFFFF"/>
        </w:rPr>
        <w:t xml:space="preserve"> very high and very low numbers of GE course options. </w:t>
      </w:r>
      <w:r w:rsidR="008E6464">
        <w:rPr>
          <w:rFonts w:cs="Times New Roman"/>
          <w:szCs w:val="24"/>
          <w:shd w:val="clear" w:color="auto" w:fill="FFFFFF"/>
        </w:rPr>
        <w:t>Interestingly, the</w:t>
      </w:r>
      <w:r w:rsidR="00BF6AF5">
        <w:rPr>
          <w:rFonts w:cs="Times New Roman"/>
          <w:szCs w:val="24"/>
          <w:shd w:val="clear" w:color="auto" w:fill="FFFFFF"/>
        </w:rPr>
        <w:t xml:space="preserve"> highest number of course offerings for three of the subject categories were found in medium-sized colleges. </w:t>
      </w:r>
      <w:r w:rsidR="00E6235E">
        <w:rPr>
          <w:rFonts w:cs="Times New Roman"/>
          <w:szCs w:val="24"/>
          <w:shd w:val="clear" w:color="auto" w:fill="FFFFFF"/>
        </w:rPr>
        <w:t>Overall</w:t>
      </w:r>
      <w:r w:rsidR="008E6464">
        <w:rPr>
          <w:rFonts w:cs="Times New Roman"/>
          <w:szCs w:val="24"/>
          <w:shd w:val="clear" w:color="auto" w:fill="FFFFFF"/>
        </w:rPr>
        <w:t xml:space="preserve">, </w:t>
      </w:r>
      <w:r w:rsidR="00E6235E">
        <w:rPr>
          <w:rFonts w:cs="Times New Roman"/>
          <w:szCs w:val="24"/>
          <w:shd w:val="clear" w:color="auto" w:fill="FFFFFF"/>
        </w:rPr>
        <w:t>s</w:t>
      </w:r>
      <w:r w:rsidR="00C724DF">
        <w:rPr>
          <w:rFonts w:cs="Times New Roman"/>
          <w:szCs w:val="24"/>
          <w:shd w:val="clear" w:color="auto" w:fill="FFFFFF"/>
        </w:rPr>
        <w:t xml:space="preserve">mall colleges </w:t>
      </w:r>
      <w:r w:rsidR="00CF6090">
        <w:rPr>
          <w:rFonts w:cs="Times New Roman"/>
          <w:szCs w:val="24"/>
          <w:shd w:val="clear" w:color="auto" w:fill="FFFFFF"/>
        </w:rPr>
        <w:t>listed</w:t>
      </w:r>
      <w:r w:rsidR="00C724DF">
        <w:rPr>
          <w:rFonts w:cs="Times New Roman"/>
          <w:szCs w:val="24"/>
          <w:shd w:val="clear" w:color="auto" w:fill="FFFFFF"/>
        </w:rPr>
        <w:t xml:space="preserve"> fewer GE course options</w:t>
      </w:r>
      <w:r w:rsidR="00CF6090">
        <w:rPr>
          <w:rFonts w:cs="Times New Roman"/>
          <w:szCs w:val="24"/>
          <w:shd w:val="clear" w:color="auto" w:fill="FFFFFF"/>
        </w:rPr>
        <w:t xml:space="preserve">. However, </w:t>
      </w:r>
      <w:r w:rsidR="00C724DF">
        <w:rPr>
          <w:rFonts w:cs="Times New Roman"/>
          <w:szCs w:val="24"/>
          <w:shd w:val="clear" w:color="auto" w:fill="FFFFFF"/>
        </w:rPr>
        <w:t xml:space="preserve">we </w:t>
      </w:r>
      <w:r w:rsidR="00C25591">
        <w:rPr>
          <w:rFonts w:cs="Times New Roman"/>
          <w:szCs w:val="24"/>
          <w:shd w:val="clear" w:color="auto" w:fill="FFFFFF"/>
        </w:rPr>
        <w:t>found small colleges in the</w:t>
      </w:r>
      <w:r w:rsidR="00C25591" w:rsidRPr="00CE70F2">
        <w:rPr>
          <w:rFonts w:cs="Times New Roman"/>
          <w:szCs w:val="24"/>
          <w:shd w:val="clear" w:color="auto" w:fill="FFFFFF"/>
        </w:rPr>
        <w:t xml:space="preserve"> </w:t>
      </w:r>
      <w:r w:rsidR="00C25591">
        <w:rPr>
          <w:rFonts w:cs="Times New Roman"/>
          <w:szCs w:val="24"/>
          <w:shd w:val="clear" w:color="auto" w:fill="FFFFFF"/>
        </w:rPr>
        <w:t>study</w:t>
      </w:r>
      <w:r w:rsidR="00C25591" w:rsidRPr="00AF4A84">
        <w:rPr>
          <w:rFonts w:cs="Times New Roman"/>
          <w:szCs w:val="24"/>
          <w:shd w:val="clear" w:color="auto" w:fill="FFFFFF"/>
        </w:rPr>
        <w:t xml:space="preserve"> </w:t>
      </w:r>
      <w:r w:rsidR="00E6235E">
        <w:rPr>
          <w:rFonts w:cs="Times New Roman"/>
          <w:szCs w:val="24"/>
          <w:shd w:val="clear" w:color="auto" w:fill="FFFFFF"/>
        </w:rPr>
        <w:t>sample</w:t>
      </w:r>
      <w:r w:rsidR="00C25591">
        <w:rPr>
          <w:rFonts w:cs="Times New Roman"/>
          <w:szCs w:val="24"/>
          <w:shd w:val="clear" w:color="auto" w:fill="FFFFFF"/>
        </w:rPr>
        <w:t xml:space="preserve"> that</w:t>
      </w:r>
      <w:r w:rsidR="00C25591" w:rsidRPr="00C25591">
        <w:rPr>
          <w:rFonts w:cs="Times New Roman"/>
          <w:szCs w:val="24"/>
          <w:shd w:val="clear" w:color="auto" w:fill="FFFFFF"/>
        </w:rPr>
        <w:t xml:space="preserve"> </w:t>
      </w:r>
      <w:r w:rsidR="00C25591">
        <w:rPr>
          <w:rFonts w:cs="Times New Roman"/>
          <w:szCs w:val="24"/>
          <w:shd w:val="clear" w:color="auto" w:fill="FFFFFF"/>
        </w:rPr>
        <w:t>offered</w:t>
      </w:r>
      <w:bookmarkStart w:id="8" w:name="_Hlk69748510"/>
      <w:r w:rsidR="00C724DF">
        <w:rPr>
          <w:rFonts w:cs="Times New Roman"/>
          <w:szCs w:val="24"/>
          <w:shd w:val="clear" w:color="auto" w:fill="FFFFFF"/>
        </w:rPr>
        <w:t xml:space="preserve"> </w:t>
      </w:r>
      <w:r w:rsidR="00C25591">
        <w:rPr>
          <w:rFonts w:cs="Times New Roman"/>
          <w:szCs w:val="24"/>
          <w:shd w:val="clear" w:color="auto" w:fill="FFFFFF"/>
        </w:rPr>
        <w:t xml:space="preserve">more </w:t>
      </w:r>
      <w:r w:rsidR="007366A4">
        <w:rPr>
          <w:rFonts w:cs="Times New Roman"/>
          <w:szCs w:val="24"/>
          <w:shd w:val="clear" w:color="auto" w:fill="FFFFFF"/>
        </w:rPr>
        <w:t xml:space="preserve">GE </w:t>
      </w:r>
      <w:r w:rsidR="00C25591">
        <w:rPr>
          <w:rFonts w:cs="Times New Roman"/>
          <w:szCs w:val="24"/>
          <w:shd w:val="clear" w:color="auto" w:fill="FFFFFF"/>
        </w:rPr>
        <w:t xml:space="preserve">courses than some large colleges. Clearly, institutional size was not the </w:t>
      </w:r>
      <w:r w:rsidR="00C25591" w:rsidRPr="008E5A99">
        <w:rPr>
          <w:rFonts w:cs="Times New Roman"/>
          <w:szCs w:val="24"/>
          <w:shd w:val="clear" w:color="auto" w:fill="FFFFFF"/>
        </w:rPr>
        <w:t>only determina</w:t>
      </w:r>
      <w:r w:rsidR="00AE2C30" w:rsidRPr="008E5A99">
        <w:rPr>
          <w:rFonts w:cs="Times New Roman"/>
          <w:szCs w:val="24"/>
          <w:shd w:val="clear" w:color="auto" w:fill="FFFFFF"/>
        </w:rPr>
        <w:t>nt</w:t>
      </w:r>
      <w:r w:rsidR="00C25591" w:rsidRPr="008E5A99">
        <w:rPr>
          <w:rFonts w:cs="Times New Roman"/>
          <w:szCs w:val="24"/>
          <w:shd w:val="clear" w:color="auto" w:fill="FFFFFF"/>
        </w:rPr>
        <w:t xml:space="preserve"> of how many</w:t>
      </w:r>
      <w:r w:rsidR="00C25591">
        <w:rPr>
          <w:rFonts w:cs="Times New Roman"/>
          <w:szCs w:val="24"/>
          <w:shd w:val="clear" w:color="auto" w:fill="FFFFFF"/>
        </w:rPr>
        <w:t xml:space="preserve"> GE course options were presented to students.</w:t>
      </w:r>
      <w:bookmarkEnd w:id="8"/>
    </w:p>
    <w:p w14:paraId="7C1DC1EF" w14:textId="11DD6F27" w:rsidR="00CE70F2" w:rsidRPr="000B55D3" w:rsidRDefault="00CE70F2" w:rsidP="00795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0B55D3">
        <w:rPr>
          <w:rFonts w:cs="Times New Roman"/>
          <w:b/>
          <w:bCs/>
          <w:i/>
          <w:iCs/>
          <w:sz w:val="28"/>
          <w:szCs w:val="28"/>
          <w:shd w:val="clear" w:color="auto" w:fill="FFFFFF"/>
        </w:rPr>
        <w:lastRenderedPageBreak/>
        <w:t>Arts &amp; Humanities</w:t>
      </w:r>
    </w:p>
    <w:p w14:paraId="0BBC3B19" w14:textId="300DDDDB" w:rsidR="002E3D09" w:rsidRDefault="00CE70F2" w:rsidP="00CB17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00D344C5">
        <w:rPr>
          <w:rFonts w:cs="Times New Roman"/>
          <w:szCs w:val="24"/>
          <w:shd w:val="clear" w:color="auto" w:fill="FFFFFF"/>
        </w:rPr>
        <w:t xml:space="preserve">The </w:t>
      </w:r>
      <w:r w:rsidR="0039568A">
        <w:rPr>
          <w:rFonts w:cs="Times New Roman"/>
          <w:szCs w:val="24"/>
          <w:shd w:val="clear" w:color="auto" w:fill="FFFFFF"/>
        </w:rPr>
        <w:t>greatest number of</w:t>
      </w:r>
      <w:r>
        <w:rPr>
          <w:rFonts w:cs="Times New Roman"/>
          <w:szCs w:val="24"/>
          <w:shd w:val="clear" w:color="auto" w:fill="FFFFFF"/>
        </w:rPr>
        <w:t xml:space="preserve"> </w:t>
      </w:r>
      <w:r w:rsidR="006736CC">
        <w:rPr>
          <w:rFonts w:cs="Times New Roman"/>
          <w:szCs w:val="24"/>
          <w:shd w:val="clear" w:color="auto" w:fill="FFFFFF"/>
        </w:rPr>
        <w:t xml:space="preserve">GE </w:t>
      </w:r>
      <w:r>
        <w:rPr>
          <w:rFonts w:cs="Times New Roman"/>
          <w:szCs w:val="24"/>
          <w:shd w:val="clear" w:color="auto" w:fill="FFFFFF"/>
        </w:rPr>
        <w:t xml:space="preserve">course </w:t>
      </w:r>
      <w:r w:rsidR="006736CC">
        <w:rPr>
          <w:rFonts w:cs="Times New Roman"/>
          <w:szCs w:val="24"/>
          <w:shd w:val="clear" w:color="auto" w:fill="FFFFFF"/>
        </w:rPr>
        <w:t>options</w:t>
      </w:r>
      <w:r>
        <w:rPr>
          <w:rFonts w:cs="Times New Roman"/>
          <w:szCs w:val="24"/>
          <w:shd w:val="clear" w:color="auto" w:fill="FFFFFF"/>
        </w:rPr>
        <w:t xml:space="preserve"> </w:t>
      </w:r>
      <w:r w:rsidR="007366A4">
        <w:rPr>
          <w:rFonts w:cs="Times New Roman"/>
          <w:szCs w:val="24"/>
          <w:shd w:val="clear" w:color="auto" w:fill="FFFFFF"/>
        </w:rPr>
        <w:t xml:space="preserve">across the subject area categories </w:t>
      </w:r>
      <w:r>
        <w:rPr>
          <w:rFonts w:cs="Times New Roman"/>
          <w:szCs w:val="24"/>
          <w:shd w:val="clear" w:color="auto" w:fill="FFFFFF"/>
        </w:rPr>
        <w:t xml:space="preserve">were </w:t>
      </w:r>
      <w:r w:rsidR="00CC0576">
        <w:rPr>
          <w:rFonts w:cs="Times New Roman"/>
          <w:szCs w:val="24"/>
          <w:shd w:val="clear" w:color="auto" w:fill="FFFFFF"/>
        </w:rPr>
        <w:t xml:space="preserve">found </w:t>
      </w:r>
      <w:r>
        <w:rPr>
          <w:rFonts w:cs="Times New Roman"/>
          <w:szCs w:val="24"/>
          <w:shd w:val="clear" w:color="auto" w:fill="FFFFFF"/>
        </w:rPr>
        <w:t xml:space="preserve">in </w:t>
      </w:r>
      <w:r w:rsidR="00973172">
        <w:rPr>
          <w:rFonts w:cs="Times New Roman"/>
          <w:i/>
          <w:iCs/>
          <w:szCs w:val="24"/>
          <w:shd w:val="clear" w:color="auto" w:fill="FFFFFF"/>
        </w:rPr>
        <w:t>Arts and Humanities</w:t>
      </w:r>
      <w:r w:rsidR="00420B13">
        <w:rPr>
          <w:rFonts w:cs="Times New Roman"/>
          <w:szCs w:val="24"/>
          <w:shd w:val="clear" w:color="auto" w:fill="FFFFFF"/>
        </w:rPr>
        <w:t xml:space="preserve">, with </w:t>
      </w:r>
      <w:r w:rsidR="00DA344F">
        <w:rPr>
          <w:rFonts w:cs="Times New Roman"/>
          <w:szCs w:val="24"/>
          <w:shd w:val="clear" w:color="auto" w:fill="FFFFFF"/>
        </w:rPr>
        <w:t>as many as</w:t>
      </w:r>
      <w:r w:rsidR="00420B13" w:rsidRPr="00F54A3C">
        <w:rPr>
          <w:rFonts w:cs="Times New Roman"/>
          <w:szCs w:val="24"/>
          <w:shd w:val="clear" w:color="auto" w:fill="FFFFFF"/>
        </w:rPr>
        <w:t xml:space="preserve"> </w:t>
      </w:r>
      <w:r w:rsidR="006C336B" w:rsidRPr="00561FC8">
        <w:rPr>
          <w:rFonts w:cs="Times New Roman"/>
          <w:szCs w:val="24"/>
          <w:shd w:val="clear" w:color="auto" w:fill="FFFFFF"/>
        </w:rPr>
        <w:t xml:space="preserve">167 </w:t>
      </w:r>
      <w:r w:rsidR="00420B13" w:rsidRPr="00561FC8">
        <w:rPr>
          <w:rFonts w:cs="Times New Roman"/>
          <w:szCs w:val="24"/>
          <w:shd w:val="clear" w:color="auto" w:fill="FFFFFF"/>
        </w:rPr>
        <w:t>choices</w:t>
      </w:r>
      <w:r w:rsidR="006C336B" w:rsidRPr="00561FC8">
        <w:rPr>
          <w:rFonts w:cs="Times New Roman"/>
          <w:szCs w:val="24"/>
          <w:shd w:val="clear" w:color="auto" w:fill="FFFFFF"/>
        </w:rPr>
        <w:t xml:space="preserve"> for </w:t>
      </w:r>
      <w:r w:rsidR="00F54A3C" w:rsidRPr="00561FC8">
        <w:rPr>
          <w:rFonts w:cs="Times New Roman"/>
          <w:szCs w:val="24"/>
          <w:shd w:val="clear" w:color="auto" w:fill="FFFFFF"/>
        </w:rPr>
        <w:t xml:space="preserve">3 </w:t>
      </w:r>
      <w:r w:rsidR="006C336B" w:rsidRPr="00561FC8">
        <w:rPr>
          <w:rFonts w:cs="Times New Roman"/>
          <w:szCs w:val="24"/>
          <w:shd w:val="clear" w:color="auto" w:fill="FFFFFF"/>
        </w:rPr>
        <w:t>required courses</w:t>
      </w:r>
      <w:r w:rsidR="00E31295" w:rsidRPr="00561FC8">
        <w:rPr>
          <w:rFonts w:cs="Times New Roman"/>
          <w:szCs w:val="24"/>
          <w:shd w:val="clear" w:color="auto" w:fill="FFFFFF"/>
        </w:rPr>
        <w:t>.</w:t>
      </w:r>
      <w:r w:rsidR="003752CD" w:rsidRPr="003752CD">
        <w:rPr>
          <w:rFonts w:cs="Times New Roman"/>
          <w:b/>
          <w:bCs/>
          <w:color w:val="FF0000"/>
          <w:szCs w:val="24"/>
          <w:shd w:val="clear" w:color="auto" w:fill="FFFFFF"/>
        </w:rPr>
        <w:t xml:space="preserve"> </w:t>
      </w:r>
      <w:r w:rsidR="000A7886">
        <w:rPr>
          <w:rFonts w:cs="Times New Roman"/>
          <w:szCs w:val="24"/>
          <w:shd w:val="clear" w:color="auto" w:fill="FFFFFF"/>
        </w:rPr>
        <w:t>C</w:t>
      </w:r>
      <w:r w:rsidR="00D344C5">
        <w:rPr>
          <w:rFonts w:cs="Times New Roman"/>
          <w:szCs w:val="24"/>
          <w:shd w:val="clear" w:color="auto" w:fill="FFFFFF"/>
        </w:rPr>
        <w:t>olleges</w:t>
      </w:r>
      <w:r>
        <w:rPr>
          <w:rFonts w:cs="Times New Roman"/>
          <w:szCs w:val="24"/>
          <w:shd w:val="clear" w:color="auto" w:fill="FFFFFF"/>
        </w:rPr>
        <w:t xml:space="preserve"> required</w:t>
      </w:r>
      <w:r w:rsidR="00E20EDE">
        <w:rPr>
          <w:rFonts w:cs="Times New Roman"/>
          <w:szCs w:val="24"/>
          <w:shd w:val="clear" w:color="auto" w:fill="FFFFFF"/>
        </w:rPr>
        <w:t xml:space="preserve"> students to </w:t>
      </w:r>
      <w:r w:rsidR="000A7886">
        <w:rPr>
          <w:rFonts w:cs="Times New Roman"/>
          <w:szCs w:val="24"/>
          <w:shd w:val="clear" w:color="auto" w:fill="FFFFFF"/>
        </w:rPr>
        <w:t>choose</w:t>
      </w:r>
      <w:r>
        <w:rPr>
          <w:rFonts w:cs="Times New Roman"/>
          <w:szCs w:val="24"/>
          <w:shd w:val="clear" w:color="auto" w:fill="FFFFFF"/>
        </w:rPr>
        <w:t xml:space="preserve"> </w:t>
      </w:r>
      <w:r w:rsidR="006B2AD2">
        <w:rPr>
          <w:rFonts w:cs="Times New Roman"/>
          <w:szCs w:val="24"/>
          <w:shd w:val="clear" w:color="auto" w:fill="FFFFFF"/>
        </w:rPr>
        <w:t>two</w:t>
      </w:r>
      <w:r>
        <w:rPr>
          <w:rFonts w:cs="Times New Roman"/>
          <w:szCs w:val="24"/>
          <w:shd w:val="clear" w:color="auto" w:fill="FFFFFF"/>
        </w:rPr>
        <w:t xml:space="preserve"> or </w:t>
      </w:r>
      <w:r w:rsidR="006B2AD2">
        <w:rPr>
          <w:rFonts w:cs="Times New Roman"/>
          <w:szCs w:val="24"/>
          <w:shd w:val="clear" w:color="auto" w:fill="FFFFFF"/>
        </w:rPr>
        <w:t>three</w:t>
      </w:r>
      <w:r w:rsidR="0039568A">
        <w:rPr>
          <w:rFonts w:cs="Times New Roman"/>
          <w:szCs w:val="24"/>
          <w:shd w:val="clear" w:color="auto" w:fill="FFFFFF"/>
        </w:rPr>
        <w:t xml:space="preserve"> course</w:t>
      </w:r>
      <w:r w:rsidR="00231358">
        <w:rPr>
          <w:rFonts w:cs="Times New Roman"/>
          <w:szCs w:val="24"/>
          <w:shd w:val="clear" w:color="auto" w:fill="FFFFFF"/>
        </w:rPr>
        <w:t>s</w:t>
      </w:r>
      <w:r w:rsidR="0039568A">
        <w:rPr>
          <w:rFonts w:cs="Times New Roman"/>
          <w:szCs w:val="24"/>
          <w:shd w:val="clear" w:color="auto" w:fill="FFFFFF"/>
        </w:rPr>
        <w:t xml:space="preserve"> in this area</w:t>
      </w:r>
      <w:r w:rsidR="00E20EDE">
        <w:rPr>
          <w:rFonts w:cs="Times New Roman"/>
          <w:szCs w:val="24"/>
          <w:shd w:val="clear" w:color="auto" w:fill="FFFFFF"/>
        </w:rPr>
        <w:t xml:space="preserve"> </w:t>
      </w:r>
      <w:r w:rsidR="00E74D96">
        <w:rPr>
          <w:rFonts w:cs="Times New Roman"/>
          <w:szCs w:val="24"/>
          <w:shd w:val="clear" w:color="auto" w:fill="FFFFFF"/>
        </w:rPr>
        <w:t xml:space="preserve">from </w:t>
      </w:r>
      <w:r w:rsidR="00D344C5">
        <w:rPr>
          <w:rFonts w:cs="Times New Roman"/>
          <w:szCs w:val="24"/>
          <w:shd w:val="clear" w:color="auto" w:fill="FFFFFF"/>
        </w:rPr>
        <w:t>an</w:t>
      </w:r>
      <w:r w:rsidR="000A7886">
        <w:rPr>
          <w:rFonts w:cs="Times New Roman"/>
          <w:szCs w:val="24"/>
          <w:shd w:val="clear" w:color="auto" w:fill="FFFFFF"/>
        </w:rPr>
        <w:t xml:space="preserve"> overall</w:t>
      </w:r>
      <w:r w:rsidR="00D344C5">
        <w:rPr>
          <w:rFonts w:cs="Times New Roman"/>
          <w:szCs w:val="24"/>
          <w:shd w:val="clear" w:color="auto" w:fill="FFFFFF"/>
        </w:rPr>
        <w:t xml:space="preserve"> average of </w:t>
      </w:r>
      <w:r w:rsidR="00E74D96">
        <w:rPr>
          <w:rFonts w:cs="Times New Roman"/>
          <w:szCs w:val="24"/>
          <w:shd w:val="clear" w:color="auto" w:fill="FFFFFF"/>
        </w:rPr>
        <w:t>55</w:t>
      </w:r>
      <w:r w:rsidR="00F107AA">
        <w:rPr>
          <w:rFonts w:cs="Times New Roman"/>
          <w:szCs w:val="24"/>
          <w:shd w:val="clear" w:color="auto" w:fill="FFFFFF"/>
        </w:rPr>
        <w:t xml:space="preserve"> </w:t>
      </w:r>
      <w:r w:rsidR="00D344C5">
        <w:rPr>
          <w:rFonts w:cs="Times New Roman"/>
          <w:szCs w:val="24"/>
          <w:shd w:val="clear" w:color="auto" w:fill="FFFFFF"/>
        </w:rPr>
        <w:t>alternatives</w:t>
      </w:r>
      <w:r w:rsidR="00E74D96">
        <w:rPr>
          <w:rFonts w:cs="Times New Roman"/>
          <w:szCs w:val="24"/>
          <w:shd w:val="clear" w:color="auto" w:fill="FFFFFF"/>
        </w:rPr>
        <w:t xml:space="preserve">. </w:t>
      </w:r>
      <w:r w:rsidR="007F7369">
        <w:rPr>
          <w:rFonts w:cs="Times New Roman"/>
          <w:szCs w:val="24"/>
          <w:shd w:val="clear" w:color="auto" w:fill="FFFFFF"/>
        </w:rPr>
        <w:t xml:space="preserve">Large and medium-sized colleges </w:t>
      </w:r>
      <w:r w:rsidR="00E20EDE">
        <w:rPr>
          <w:rFonts w:cs="Times New Roman"/>
          <w:szCs w:val="24"/>
          <w:shd w:val="clear" w:color="auto" w:fill="FFFFFF"/>
        </w:rPr>
        <w:t>approved</w:t>
      </w:r>
      <w:r w:rsidR="007F7369">
        <w:rPr>
          <w:rFonts w:cs="Times New Roman"/>
          <w:szCs w:val="24"/>
          <w:shd w:val="clear" w:color="auto" w:fill="FFFFFF"/>
        </w:rPr>
        <w:t xml:space="preserve"> </w:t>
      </w:r>
      <w:r w:rsidR="00231358">
        <w:rPr>
          <w:rFonts w:cs="Times New Roman"/>
          <w:szCs w:val="24"/>
          <w:shd w:val="clear" w:color="auto" w:fill="FFFFFF"/>
        </w:rPr>
        <w:t xml:space="preserve">63 and 72 </w:t>
      </w:r>
      <w:r w:rsidR="00E12C7B" w:rsidRPr="00E12C7B">
        <w:rPr>
          <w:rFonts w:cs="Times New Roman"/>
          <w:szCs w:val="24"/>
          <w:shd w:val="clear" w:color="auto" w:fill="FFFFFF"/>
        </w:rPr>
        <w:t>arts and humanities</w:t>
      </w:r>
      <w:r w:rsidR="00E6235E" w:rsidRPr="00E12C7B">
        <w:rPr>
          <w:rFonts w:cs="Times New Roman"/>
          <w:szCs w:val="24"/>
          <w:shd w:val="clear" w:color="auto" w:fill="FFFFFF"/>
        </w:rPr>
        <w:t xml:space="preserve"> </w:t>
      </w:r>
      <w:r w:rsidR="00231358" w:rsidRPr="00E12C7B">
        <w:rPr>
          <w:rFonts w:cs="Times New Roman"/>
          <w:szCs w:val="24"/>
          <w:shd w:val="clear" w:color="auto" w:fill="FFFFFF"/>
        </w:rPr>
        <w:t>courses</w:t>
      </w:r>
      <w:r w:rsidR="00231358">
        <w:rPr>
          <w:rFonts w:cs="Times New Roman"/>
          <w:szCs w:val="24"/>
          <w:shd w:val="clear" w:color="auto" w:fill="FFFFFF"/>
        </w:rPr>
        <w:t xml:space="preserve"> on average</w:t>
      </w:r>
      <w:r w:rsidR="0039568A">
        <w:rPr>
          <w:rFonts w:cs="Times New Roman"/>
          <w:szCs w:val="24"/>
          <w:shd w:val="clear" w:color="auto" w:fill="FFFFFF"/>
        </w:rPr>
        <w:t xml:space="preserve">, </w:t>
      </w:r>
      <w:r w:rsidR="007F7369">
        <w:rPr>
          <w:rFonts w:cs="Times New Roman"/>
          <w:szCs w:val="24"/>
          <w:shd w:val="clear" w:color="auto" w:fill="FFFFFF"/>
        </w:rPr>
        <w:t xml:space="preserve">while small colleges averaged </w:t>
      </w:r>
      <w:r w:rsidR="00650C07">
        <w:rPr>
          <w:rFonts w:cs="Times New Roman"/>
          <w:szCs w:val="24"/>
          <w:shd w:val="clear" w:color="auto" w:fill="FFFFFF"/>
        </w:rPr>
        <w:t xml:space="preserve">29 </w:t>
      </w:r>
      <w:r w:rsidR="00E12C7B">
        <w:rPr>
          <w:rFonts w:cs="Times New Roman"/>
          <w:szCs w:val="24"/>
          <w:shd w:val="clear" w:color="auto" w:fill="FFFFFF"/>
        </w:rPr>
        <w:t>on their lists of approved courses</w:t>
      </w:r>
      <w:r w:rsidR="00650C07">
        <w:rPr>
          <w:rFonts w:cs="Times New Roman"/>
          <w:szCs w:val="24"/>
          <w:shd w:val="clear" w:color="auto" w:fill="FFFFFF"/>
        </w:rPr>
        <w:t xml:space="preserve">. </w:t>
      </w:r>
    </w:p>
    <w:p w14:paraId="4587175D" w14:textId="06CA1AF5" w:rsidR="006736CC" w:rsidRPr="000B55D3" w:rsidRDefault="006736CC" w:rsidP="006736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0B55D3">
        <w:rPr>
          <w:rFonts w:cs="Times New Roman"/>
          <w:b/>
          <w:bCs/>
          <w:i/>
          <w:iCs/>
          <w:sz w:val="28"/>
          <w:szCs w:val="28"/>
          <w:shd w:val="clear" w:color="auto" w:fill="FFFFFF"/>
        </w:rPr>
        <w:t>Social and Behavioral Science</w:t>
      </w:r>
      <w:r w:rsidR="00C959AA" w:rsidRPr="000B55D3">
        <w:rPr>
          <w:rFonts w:cs="Times New Roman"/>
          <w:b/>
          <w:bCs/>
          <w:i/>
          <w:iCs/>
          <w:sz w:val="28"/>
          <w:szCs w:val="28"/>
          <w:shd w:val="clear" w:color="auto" w:fill="FFFFFF"/>
        </w:rPr>
        <w:t>s</w:t>
      </w:r>
      <w:r w:rsidRPr="000B55D3">
        <w:rPr>
          <w:rFonts w:cs="Times New Roman"/>
          <w:b/>
          <w:bCs/>
          <w:i/>
          <w:iCs/>
          <w:sz w:val="28"/>
          <w:szCs w:val="28"/>
          <w:shd w:val="clear" w:color="auto" w:fill="FFFFFF"/>
        </w:rPr>
        <w:t xml:space="preserve"> </w:t>
      </w:r>
    </w:p>
    <w:p w14:paraId="684BF872" w14:textId="17B64F59" w:rsidR="006736CC" w:rsidRPr="007517F0" w:rsidRDefault="00FB2248" w:rsidP="00AD71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006736CC" w:rsidRPr="00F50E73">
        <w:rPr>
          <w:rFonts w:cs="Times New Roman"/>
          <w:szCs w:val="24"/>
          <w:shd w:val="clear" w:color="auto" w:fill="FFFFFF"/>
        </w:rPr>
        <w:t xml:space="preserve">In the </w:t>
      </w:r>
      <w:r w:rsidR="006736CC" w:rsidRPr="00C959AA">
        <w:rPr>
          <w:rFonts w:cs="Times New Roman"/>
          <w:i/>
          <w:iCs/>
          <w:szCs w:val="24"/>
          <w:shd w:val="clear" w:color="auto" w:fill="FFFFFF"/>
        </w:rPr>
        <w:t>Social and Behavioral Science</w:t>
      </w:r>
      <w:r w:rsidR="003752CD" w:rsidRPr="00C959AA">
        <w:rPr>
          <w:rFonts w:cs="Times New Roman"/>
          <w:i/>
          <w:iCs/>
          <w:szCs w:val="24"/>
          <w:shd w:val="clear" w:color="auto" w:fill="FFFFFF"/>
        </w:rPr>
        <w:t>s</w:t>
      </w:r>
      <w:r w:rsidR="006736CC" w:rsidRPr="00C959AA">
        <w:rPr>
          <w:rFonts w:cs="Times New Roman"/>
          <w:szCs w:val="24"/>
          <w:shd w:val="clear" w:color="auto" w:fill="FFFFFF"/>
        </w:rPr>
        <w:t xml:space="preserve"> category</w:t>
      </w:r>
      <w:r>
        <w:rPr>
          <w:rFonts w:cs="Times New Roman"/>
          <w:szCs w:val="24"/>
          <w:shd w:val="clear" w:color="auto" w:fill="FFFFFF"/>
        </w:rPr>
        <w:t xml:space="preserve">, </w:t>
      </w:r>
      <w:r w:rsidR="000A7886">
        <w:rPr>
          <w:rFonts w:cs="Times New Roman"/>
          <w:szCs w:val="24"/>
          <w:shd w:val="clear" w:color="auto" w:fill="FFFFFF"/>
        </w:rPr>
        <w:t xml:space="preserve">students had to complete </w:t>
      </w:r>
      <w:r w:rsidR="00704CB4">
        <w:rPr>
          <w:rFonts w:cs="Times New Roman"/>
          <w:szCs w:val="24"/>
          <w:shd w:val="clear" w:color="auto" w:fill="FFFFFF"/>
        </w:rPr>
        <w:t xml:space="preserve">one to three </w:t>
      </w:r>
      <w:r w:rsidR="007517F0">
        <w:rPr>
          <w:rFonts w:cs="Times New Roman"/>
          <w:szCs w:val="24"/>
          <w:shd w:val="clear" w:color="auto" w:fill="FFFFFF"/>
        </w:rPr>
        <w:t xml:space="preserve">GE </w:t>
      </w:r>
      <w:r w:rsidR="00704CB4">
        <w:rPr>
          <w:rFonts w:cs="Times New Roman"/>
          <w:szCs w:val="24"/>
          <w:shd w:val="clear" w:color="auto" w:fill="FFFFFF"/>
        </w:rPr>
        <w:t xml:space="preserve">courses </w:t>
      </w:r>
      <w:r w:rsidR="006736CC" w:rsidRPr="00F15085">
        <w:rPr>
          <w:rFonts w:cs="Times New Roman"/>
          <w:szCs w:val="24"/>
          <w:shd w:val="clear" w:color="auto" w:fill="FFFFFF"/>
        </w:rPr>
        <w:t xml:space="preserve">from </w:t>
      </w:r>
      <w:r w:rsidR="00704CB4">
        <w:rPr>
          <w:rFonts w:cs="Times New Roman"/>
          <w:szCs w:val="24"/>
          <w:shd w:val="clear" w:color="auto" w:fill="FFFFFF"/>
        </w:rPr>
        <w:t>an average of 33 options</w:t>
      </w:r>
      <w:r w:rsidR="00CB17DC">
        <w:rPr>
          <w:rFonts w:cs="Times New Roman"/>
          <w:szCs w:val="24"/>
          <w:shd w:val="clear" w:color="auto" w:fill="FFFFFF"/>
        </w:rPr>
        <w:t xml:space="preserve">. </w:t>
      </w:r>
      <w:r w:rsidR="00CB6C20">
        <w:rPr>
          <w:rFonts w:cs="Times New Roman"/>
          <w:szCs w:val="24"/>
          <w:shd w:val="clear" w:color="auto" w:fill="FFFFFF"/>
        </w:rPr>
        <w:t>The</w:t>
      </w:r>
      <w:r w:rsidR="00CB17DC">
        <w:rPr>
          <w:rFonts w:cs="Times New Roman"/>
          <w:szCs w:val="24"/>
          <w:shd w:val="clear" w:color="auto" w:fill="FFFFFF"/>
        </w:rPr>
        <w:t xml:space="preserve"> number of course</w:t>
      </w:r>
      <w:r w:rsidR="002047A8">
        <w:rPr>
          <w:rFonts w:cs="Times New Roman"/>
          <w:szCs w:val="24"/>
          <w:shd w:val="clear" w:color="auto" w:fill="FFFFFF"/>
        </w:rPr>
        <w:t xml:space="preserve">s offered </w:t>
      </w:r>
      <w:r w:rsidR="00CB17DC">
        <w:rPr>
          <w:rFonts w:cs="Times New Roman"/>
          <w:szCs w:val="24"/>
          <w:shd w:val="clear" w:color="auto" w:fill="FFFFFF"/>
        </w:rPr>
        <w:t xml:space="preserve">in this category ranged from </w:t>
      </w:r>
      <w:r>
        <w:rPr>
          <w:rFonts w:cs="Times New Roman"/>
          <w:szCs w:val="24"/>
          <w:shd w:val="clear" w:color="auto" w:fill="FFFFFF"/>
        </w:rPr>
        <w:t>9</w:t>
      </w:r>
      <w:r w:rsidR="006736CC" w:rsidRPr="00F15085">
        <w:rPr>
          <w:rFonts w:cs="Times New Roman"/>
          <w:szCs w:val="24"/>
          <w:shd w:val="clear" w:color="auto" w:fill="FFFFFF"/>
        </w:rPr>
        <w:t xml:space="preserve"> to 144</w:t>
      </w:r>
      <w:r w:rsidR="00134F2C">
        <w:rPr>
          <w:rFonts w:cs="Times New Roman"/>
          <w:szCs w:val="24"/>
          <w:shd w:val="clear" w:color="auto" w:fill="FFFFFF"/>
        </w:rPr>
        <w:t xml:space="preserve"> across </w:t>
      </w:r>
      <w:r w:rsidR="007517F0">
        <w:rPr>
          <w:rFonts w:cs="Times New Roman"/>
          <w:szCs w:val="24"/>
          <w:shd w:val="clear" w:color="auto" w:fill="FFFFFF"/>
        </w:rPr>
        <w:t xml:space="preserve">all sizes of </w:t>
      </w:r>
      <w:r w:rsidR="00704CB4">
        <w:rPr>
          <w:rFonts w:cs="Times New Roman"/>
          <w:szCs w:val="24"/>
          <w:shd w:val="clear" w:color="auto" w:fill="FFFFFF"/>
        </w:rPr>
        <w:t>institutions</w:t>
      </w:r>
      <w:r w:rsidR="00134F2C">
        <w:rPr>
          <w:rFonts w:cs="Times New Roman"/>
          <w:szCs w:val="24"/>
          <w:shd w:val="clear" w:color="auto" w:fill="FFFFFF"/>
        </w:rPr>
        <w:t xml:space="preserve">. </w:t>
      </w:r>
      <w:r w:rsidR="006736CC">
        <w:rPr>
          <w:rFonts w:cs="Times New Roman"/>
          <w:szCs w:val="24"/>
          <w:shd w:val="clear" w:color="auto" w:fill="FFFFFF"/>
        </w:rPr>
        <w:t xml:space="preserve">Eight of the 10 large colleges </w:t>
      </w:r>
      <w:r w:rsidR="00704CB4">
        <w:rPr>
          <w:rFonts w:cs="Times New Roman"/>
          <w:szCs w:val="24"/>
          <w:shd w:val="clear" w:color="auto" w:fill="FFFFFF"/>
        </w:rPr>
        <w:t>listed</w:t>
      </w:r>
      <w:r w:rsidR="00F107AA">
        <w:rPr>
          <w:rFonts w:cs="Times New Roman"/>
          <w:szCs w:val="24"/>
          <w:shd w:val="clear" w:color="auto" w:fill="FFFFFF"/>
        </w:rPr>
        <w:t xml:space="preserve"> </w:t>
      </w:r>
      <w:r w:rsidR="006736CC">
        <w:rPr>
          <w:rFonts w:cs="Times New Roman"/>
          <w:szCs w:val="24"/>
          <w:shd w:val="clear" w:color="auto" w:fill="FFFFFF"/>
        </w:rPr>
        <w:t>fewer than 3</w:t>
      </w:r>
      <w:r w:rsidR="004C5203">
        <w:rPr>
          <w:rFonts w:cs="Times New Roman"/>
          <w:szCs w:val="24"/>
          <w:shd w:val="clear" w:color="auto" w:fill="FFFFFF"/>
        </w:rPr>
        <w:t>1</w:t>
      </w:r>
      <w:r w:rsidR="006736CC">
        <w:rPr>
          <w:rFonts w:cs="Times New Roman"/>
          <w:szCs w:val="24"/>
          <w:shd w:val="clear" w:color="auto" w:fill="FFFFFF"/>
        </w:rPr>
        <w:t xml:space="preserve"> courses </w:t>
      </w:r>
      <w:r w:rsidR="002047A8">
        <w:rPr>
          <w:rFonts w:cs="Times New Roman"/>
          <w:szCs w:val="24"/>
          <w:shd w:val="clear" w:color="auto" w:fill="FFFFFF"/>
        </w:rPr>
        <w:t xml:space="preserve">to meet </w:t>
      </w:r>
      <w:r w:rsidR="006736CC">
        <w:rPr>
          <w:rFonts w:cs="Times New Roman"/>
          <w:szCs w:val="24"/>
          <w:shd w:val="clear" w:color="auto" w:fill="FFFFFF"/>
        </w:rPr>
        <w:t>GE requirements in this area</w:t>
      </w:r>
      <w:r w:rsidR="004C5203">
        <w:rPr>
          <w:rFonts w:cs="Times New Roman"/>
          <w:szCs w:val="24"/>
          <w:shd w:val="clear" w:color="auto" w:fill="FFFFFF"/>
        </w:rPr>
        <w:t xml:space="preserve">, but only </w:t>
      </w:r>
      <w:r w:rsidR="006B2AD2">
        <w:rPr>
          <w:rFonts w:cs="Times New Roman"/>
          <w:szCs w:val="24"/>
          <w:shd w:val="clear" w:color="auto" w:fill="FFFFFF"/>
        </w:rPr>
        <w:t xml:space="preserve">three </w:t>
      </w:r>
      <w:r w:rsidR="004C5203">
        <w:rPr>
          <w:rFonts w:cs="Times New Roman"/>
          <w:szCs w:val="24"/>
          <w:shd w:val="clear" w:color="auto" w:fill="FFFFFF"/>
        </w:rPr>
        <w:t xml:space="preserve">medium colleges </w:t>
      </w:r>
      <w:r w:rsidR="00B40B59">
        <w:rPr>
          <w:rFonts w:cs="Times New Roman"/>
          <w:szCs w:val="24"/>
          <w:shd w:val="clear" w:color="auto" w:fill="FFFFFF"/>
        </w:rPr>
        <w:t>had</w:t>
      </w:r>
      <w:r w:rsidR="004C5203">
        <w:rPr>
          <w:rFonts w:cs="Times New Roman"/>
          <w:szCs w:val="24"/>
          <w:shd w:val="clear" w:color="auto" w:fill="FFFFFF"/>
        </w:rPr>
        <w:t xml:space="preserve"> such parsimonious offerings. </w:t>
      </w:r>
      <w:r w:rsidR="00F91BF2">
        <w:rPr>
          <w:rFonts w:cs="Times New Roman"/>
          <w:szCs w:val="24"/>
          <w:shd w:val="clear" w:color="auto" w:fill="FFFFFF"/>
        </w:rPr>
        <w:t>Six medium colleges and one small college approved</w:t>
      </w:r>
      <w:r w:rsidR="00222C34">
        <w:rPr>
          <w:rFonts w:cs="Times New Roman"/>
          <w:szCs w:val="24"/>
          <w:shd w:val="clear" w:color="auto" w:fill="FFFFFF"/>
        </w:rPr>
        <w:t xml:space="preserve"> </w:t>
      </w:r>
      <w:r w:rsidR="00F91BF2">
        <w:rPr>
          <w:rFonts w:cs="Times New Roman"/>
          <w:szCs w:val="24"/>
          <w:shd w:val="clear" w:color="auto" w:fill="FFFFFF"/>
        </w:rPr>
        <w:t xml:space="preserve">50 </w:t>
      </w:r>
      <w:r w:rsidR="00A04CFD">
        <w:rPr>
          <w:rFonts w:cs="Times New Roman"/>
          <w:szCs w:val="24"/>
          <w:shd w:val="clear" w:color="auto" w:fill="FFFFFF"/>
        </w:rPr>
        <w:t>or more social and behavioral science courses</w:t>
      </w:r>
      <w:r w:rsidR="00B40B59">
        <w:rPr>
          <w:rFonts w:cs="Times New Roman"/>
          <w:szCs w:val="24"/>
          <w:shd w:val="clear" w:color="auto" w:fill="FFFFFF"/>
        </w:rPr>
        <w:t xml:space="preserve"> to meet a two-course requirement. </w:t>
      </w:r>
      <w:r w:rsidR="00A04CFD">
        <w:rPr>
          <w:rFonts w:cs="Times New Roman"/>
          <w:szCs w:val="24"/>
          <w:shd w:val="clear" w:color="auto" w:fill="FFFFFF"/>
        </w:rPr>
        <w:t xml:space="preserve"> </w:t>
      </w:r>
      <w:r w:rsidR="002A123D">
        <w:rPr>
          <w:rFonts w:cs="Times New Roman"/>
          <w:szCs w:val="24"/>
          <w:shd w:val="clear" w:color="auto" w:fill="FFFFFF"/>
        </w:rPr>
        <w:t xml:space="preserve"> </w:t>
      </w:r>
    </w:p>
    <w:p w14:paraId="10E0A184" w14:textId="165F3DF0" w:rsidR="00EE5B5A" w:rsidRPr="000B55D3" w:rsidRDefault="00EE5B5A" w:rsidP="00EE5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0B55D3">
        <w:rPr>
          <w:rFonts w:cs="Times New Roman"/>
          <w:b/>
          <w:bCs/>
          <w:i/>
          <w:iCs/>
          <w:sz w:val="28"/>
          <w:szCs w:val="28"/>
          <w:shd w:val="clear" w:color="auto" w:fill="FFFFFF"/>
        </w:rPr>
        <w:t>Natural Sciences</w:t>
      </w:r>
    </w:p>
    <w:p w14:paraId="19A64982" w14:textId="29FA19AA" w:rsidR="00D55231" w:rsidRDefault="00EE5B5A" w:rsidP="00F107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Pr="00F50E73">
        <w:rPr>
          <w:rFonts w:cs="Times New Roman"/>
          <w:szCs w:val="24"/>
          <w:shd w:val="clear" w:color="auto" w:fill="FFFFFF"/>
        </w:rPr>
        <w:t xml:space="preserve">In the </w:t>
      </w:r>
      <w:r w:rsidRPr="00EE5B5A">
        <w:rPr>
          <w:rFonts w:cs="Times New Roman"/>
          <w:i/>
          <w:iCs/>
          <w:szCs w:val="24"/>
          <w:shd w:val="clear" w:color="auto" w:fill="FFFFFF"/>
        </w:rPr>
        <w:t xml:space="preserve">Natural Sciences </w:t>
      </w:r>
      <w:r w:rsidRPr="00F50E73">
        <w:rPr>
          <w:rFonts w:cs="Times New Roman"/>
          <w:szCs w:val="24"/>
          <w:shd w:val="clear" w:color="auto" w:fill="FFFFFF"/>
        </w:rPr>
        <w:t>category</w:t>
      </w:r>
      <w:r>
        <w:rPr>
          <w:rFonts w:cs="Times New Roman"/>
          <w:szCs w:val="24"/>
          <w:shd w:val="clear" w:color="auto" w:fill="FFFFFF"/>
        </w:rPr>
        <w:t xml:space="preserve">, colleges </w:t>
      </w:r>
      <w:r w:rsidR="006E6374">
        <w:rPr>
          <w:rFonts w:cs="Times New Roman"/>
          <w:szCs w:val="24"/>
          <w:shd w:val="clear" w:color="auto" w:fill="FFFFFF"/>
        </w:rPr>
        <w:t>required students to choose two</w:t>
      </w:r>
      <w:r w:rsidR="002822E1">
        <w:rPr>
          <w:rFonts w:cs="Times New Roman"/>
          <w:szCs w:val="24"/>
          <w:shd w:val="clear" w:color="auto" w:fill="FFFFFF"/>
        </w:rPr>
        <w:t xml:space="preserve"> from</w:t>
      </w:r>
      <w:r w:rsidR="00546642">
        <w:rPr>
          <w:rFonts w:cs="Times New Roman"/>
          <w:szCs w:val="24"/>
          <w:shd w:val="clear" w:color="auto" w:fill="FFFFFF"/>
        </w:rPr>
        <w:t xml:space="preserve"> a</w:t>
      </w:r>
      <w:r w:rsidR="002822E1">
        <w:rPr>
          <w:rFonts w:cs="Times New Roman"/>
          <w:szCs w:val="24"/>
          <w:shd w:val="clear" w:color="auto" w:fill="FFFFFF"/>
        </w:rPr>
        <w:t xml:space="preserve"> pool </w:t>
      </w:r>
      <w:r w:rsidR="00DF2C4D">
        <w:rPr>
          <w:rFonts w:cs="Times New Roman"/>
          <w:szCs w:val="24"/>
          <w:shd w:val="clear" w:color="auto" w:fill="FFFFFF"/>
        </w:rPr>
        <w:t>averaging</w:t>
      </w:r>
      <w:r w:rsidR="002822E1">
        <w:rPr>
          <w:rFonts w:cs="Times New Roman"/>
          <w:szCs w:val="24"/>
          <w:shd w:val="clear" w:color="auto" w:fill="FFFFFF"/>
        </w:rPr>
        <w:t xml:space="preserve"> 28 </w:t>
      </w:r>
      <w:r w:rsidR="00546642">
        <w:rPr>
          <w:rFonts w:cs="Times New Roman"/>
          <w:szCs w:val="24"/>
          <w:shd w:val="clear" w:color="auto" w:fill="FFFFFF"/>
        </w:rPr>
        <w:t>approved</w:t>
      </w:r>
      <w:r w:rsidR="006E6374">
        <w:rPr>
          <w:rFonts w:cs="Times New Roman"/>
          <w:szCs w:val="24"/>
          <w:shd w:val="clear" w:color="auto" w:fill="FFFFFF"/>
        </w:rPr>
        <w:t xml:space="preserve"> courses</w:t>
      </w:r>
      <w:r w:rsidR="002822E1">
        <w:rPr>
          <w:rFonts w:cs="Times New Roman"/>
          <w:szCs w:val="24"/>
          <w:shd w:val="clear" w:color="auto" w:fill="FFFFFF"/>
        </w:rPr>
        <w:t>.</w:t>
      </w:r>
      <w:r w:rsidR="002E375C">
        <w:rPr>
          <w:rFonts w:cs="Times New Roman"/>
          <w:szCs w:val="24"/>
          <w:shd w:val="clear" w:color="auto" w:fill="FFFFFF"/>
        </w:rPr>
        <w:t xml:space="preserve"> We found s</w:t>
      </w:r>
      <w:r w:rsidR="002822E1">
        <w:rPr>
          <w:rFonts w:cs="Times New Roman"/>
          <w:szCs w:val="24"/>
          <w:shd w:val="clear" w:color="auto" w:fill="FFFFFF"/>
        </w:rPr>
        <w:t xml:space="preserve">maller overall differences </w:t>
      </w:r>
      <w:r w:rsidR="00DF2C4D">
        <w:rPr>
          <w:rFonts w:cs="Times New Roman"/>
          <w:szCs w:val="24"/>
          <w:shd w:val="clear" w:color="auto" w:fill="FFFFFF"/>
        </w:rPr>
        <w:t>in</w:t>
      </w:r>
      <w:r w:rsidR="002822E1">
        <w:rPr>
          <w:rFonts w:cs="Times New Roman"/>
          <w:szCs w:val="24"/>
          <w:shd w:val="clear" w:color="auto" w:fill="FFFFFF"/>
        </w:rPr>
        <w:t xml:space="preserve"> course options </w:t>
      </w:r>
      <w:r w:rsidR="002E375C">
        <w:rPr>
          <w:rFonts w:cs="Times New Roman"/>
          <w:szCs w:val="24"/>
          <w:shd w:val="clear" w:color="auto" w:fill="FFFFFF"/>
        </w:rPr>
        <w:t>in this</w:t>
      </w:r>
      <w:r w:rsidR="0014425E">
        <w:rPr>
          <w:rFonts w:cs="Times New Roman"/>
          <w:szCs w:val="24"/>
          <w:shd w:val="clear" w:color="auto" w:fill="FFFFFF"/>
        </w:rPr>
        <w:t xml:space="preserve"> GE area, with large colleges averaging 31 </w:t>
      </w:r>
      <w:r w:rsidR="00484331">
        <w:rPr>
          <w:rFonts w:cs="Times New Roman"/>
          <w:szCs w:val="24"/>
          <w:shd w:val="clear" w:color="auto" w:fill="FFFFFF"/>
        </w:rPr>
        <w:t>options</w:t>
      </w:r>
      <w:r w:rsidR="0014425E">
        <w:rPr>
          <w:rFonts w:cs="Times New Roman"/>
          <w:szCs w:val="24"/>
          <w:shd w:val="clear" w:color="auto" w:fill="FFFFFF"/>
        </w:rPr>
        <w:t xml:space="preserve">, medium-sized colleges averaging 33, and small colleges averaging 21 courses. </w:t>
      </w:r>
      <w:r w:rsidR="00AD25C6">
        <w:rPr>
          <w:rFonts w:cs="Times New Roman"/>
          <w:szCs w:val="24"/>
          <w:shd w:val="clear" w:color="auto" w:fill="FFFFFF"/>
        </w:rPr>
        <w:t xml:space="preserve">Colleges listed as few as </w:t>
      </w:r>
      <w:r w:rsidR="0014425E">
        <w:rPr>
          <w:rFonts w:cs="Times New Roman"/>
          <w:szCs w:val="24"/>
          <w:shd w:val="clear" w:color="auto" w:fill="FFFFFF"/>
        </w:rPr>
        <w:t xml:space="preserve">5 </w:t>
      </w:r>
      <w:r w:rsidR="00AD25C6">
        <w:rPr>
          <w:rFonts w:cs="Times New Roman"/>
          <w:szCs w:val="24"/>
          <w:shd w:val="clear" w:color="auto" w:fill="FFFFFF"/>
        </w:rPr>
        <w:t xml:space="preserve">and as many as </w:t>
      </w:r>
      <w:r w:rsidR="009978BB">
        <w:rPr>
          <w:rFonts w:cs="Times New Roman"/>
          <w:szCs w:val="24"/>
          <w:shd w:val="clear" w:color="auto" w:fill="FFFFFF"/>
        </w:rPr>
        <w:t>9</w:t>
      </w:r>
      <w:r w:rsidR="00F26BE5">
        <w:rPr>
          <w:rFonts w:cs="Times New Roman"/>
          <w:szCs w:val="24"/>
          <w:shd w:val="clear" w:color="auto" w:fill="FFFFFF"/>
        </w:rPr>
        <w:t>1</w:t>
      </w:r>
      <w:r w:rsidR="00AD25C6">
        <w:rPr>
          <w:rFonts w:cs="Times New Roman"/>
          <w:szCs w:val="24"/>
          <w:shd w:val="clear" w:color="auto" w:fill="FFFFFF"/>
        </w:rPr>
        <w:t xml:space="preserve"> science courses </w:t>
      </w:r>
      <w:proofErr w:type="gramStart"/>
      <w:r w:rsidR="00AD25C6">
        <w:rPr>
          <w:rFonts w:cs="Times New Roman"/>
          <w:szCs w:val="24"/>
          <w:shd w:val="clear" w:color="auto" w:fill="FFFFFF"/>
        </w:rPr>
        <w:t>for</w:t>
      </w:r>
      <w:proofErr w:type="gramEnd"/>
      <w:r w:rsidR="00AD25C6">
        <w:rPr>
          <w:rFonts w:cs="Times New Roman"/>
          <w:szCs w:val="24"/>
          <w:shd w:val="clear" w:color="auto" w:fill="FFFFFF"/>
        </w:rPr>
        <w:t xml:space="preserve"> optio</w:t>
      </w:r>
      <w:r w:rsidR="00441C78">
        <w:rPr>
          <w:rFonts w:cs="Times New Roman"/>
          <w:szCs w:val="24"/>
          <w:shd w:val="clear" w:color="auto" w:fill="FFFFFF"/>
        </w:rPr>
        <w:t xml:space="preserve">ns to meet this </w:t>
      </w:r>
      <w:r w:rsidR="00AD25C6">
        <w:rPr>
          <w:rFonts w:cs="Times New Roman"/>
          <w:szCs w:val="24"/>
          <w:shd w:val="clear" w:color="auto" w:fill="FFFFFF"/>
        </w:rPr>
        <w:t xml:space="preserve">GE </w:t>
      </w:r>
      <w:r w:rsidR="00441C78">
        <w:rPr>
          <w:rFonts w:cs="Times New Roman"/>
          <w:szCs w:val="24"/>
          <w:shd w:val="clear" w:color="auto" w:fill="FFFFFF"/>
        </w:rPr>
        <w:t>requirement</w:t>
      </w:r>
      <w:r w:rsidR="00AD25C6">
        <w:rPr>
          <w:rFonts w:cs="Times New Roman"/>
          <w:szCs w:val="24"/>
          <w:shd w:val="clear" w:color="auto" w:fill="FFFFFF"/>
        </w:rPr>
        <w:t xml:space="preserve">. </w:t>
      </w:r>
      <w:r w:rsidR="00F26BE5">
        <w:rPr>
          <w:rFonts w:cs="Times New Roman"/>
          <w:szCs w:val="24"/>
          <w:shd w:val="clear" w:color="auto" w:fill="FFFFFF"/>
        </w:rPr>
        <w:t xml:space="preserve"> </w:t>
      </w:r>
    </w:p>
    <w:p w14:paraId="702EFE18" w14:textId="6303B7B0" w:rsidR="00D84641" w:rsidRPr="000B55D3" w:rsidRDefault="00D84641" w:rsidP="00F51F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0B55D3">
        <w:rPr>
          <w:rFonts w:cs="Times New Roman"/>
          <w:b/>
          <w:bCs/>
          <w:i/>
          <w:iCs/>
          <w:sz w:val="28"/>
          <w:szCs w:val="28"/>
          <w:shd w:val="clear" w:color="auto" w:fill="FFFFFF"/>
        </w:rPr>
        <w:t>Communication &amp; Composition</w:t>
      </w:r>
    </w:p>
    <w:p w14:paraId="57851C57" w14:textId="04AAA816" w:rsidR="001A0510" w:rsidRDefault="00C9608A" w:rsidP="001A0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sidRPr="00C9608A">
        <w:rPr>
          <w:rFonts w:cs="Times New Roman"/>
          <w:szCs w:val="24"/>
          <w:shd w:val="clear" w:color="auto" w:fill="FFFFFF"/>
        </w:rPr>
        <w:tab/>
      </w:r>
      <w:r w:rsidR="003D04B0">
        <w:rPr>
          <w:rFonts w:cs="Times New Roman"/>
          <w:color w:val="000000"/>
          <w:szCs w:val="24"/>
          <w:shd w:val="clear" w:color="auto" w:fill="FFFFFF"/>
        </w:rPr>
        <w:t xml:space="preserve">Despite the </w:t>
      </w:r>
      <w:r w:rsidR="003D04B0" w:rsidRPr="007647D9">
        <w:rPr>
          <w:rFonts w:cs="Times New Roman"/>
          <w:color w:val="000000"/>
          <w:szCs w:val="24"/>
          <w:shd w:val="clear" w:color="auto" w:fill="FFFFFF"/>
        </w:rPr>
        <w:t>potpourri</w:t>
      </w:r>
      <w:r w:rsidR="003D04B0">
        <w:rPr>
          <w:rFonts w:cs="Times New Roman"/>
          <w:color w:val="000000"/>
          <w:szCs w:val="24"/>
          <w:shd w:val="clear" w:color="auto" w:fill="FFFFFF"/>
        </w:rPr>
        <w:t xml:space="preserve"> of terms </w:t>
      </w:r>
      <w:r w:rsidR="00DF2C4D">
        <w:rPr>
          <w:rFonts w:cs="Times New Roman"/>
          <w:color w:val="000000"/>
          <w:szCs w:val="24"/>
          <w:shd w:val="clear" w:color="auto" w:fill="FFFFFF"/>
        </w:rPr>
        <w:t>colleges used</w:t>
      </w:r>
      <w:r w:rsidR="003D04B0">
        <w:rPr>
          <w:rFonts w:cs="Times New Roman"/>
          <w:color w:val="000000"/>
          <w:szCs w:val="24"/>
          <w:shd w:val="clear" w:color="auto" w:fill="FFFFFF"/>
        </w:rPr>
        <w:t xml:space="preserve"> to name this GE subject </w:t>
      </w:r>
      <w:r w:rsidR="003D04B0" w:rsidRPr="00273D9B">
        <w:rPr>
          <w:rFonts w:cs="Times New Roman"/>
          <w:color w:val="000000"/>
          <w:szCs w:val="24"/>
          <w:shd w:val="clear" w:color="auto" w:fill="FFFFFF"/>
        </w:rPr>
        <w:t>area</w:t>
      </w:r>
      <w:r w:rsidR="003D04B0">
        <w:rPr>
          <w:rFonts w:cs="Times New Roman"/>
          <w:color w:val="000000"/>
          <w:szCs w:val="24"/>
          <w:shd w:val="clear" w:color="auto" w:fill="FFFFFF"/>
        </w:rPr>
        <w:t xml:space="preserve">, </w:t>
      </w:r>
      <w:r w:rsidR="00102001" w:rsidRPr="00311E6C">
        <w:rPr>
          <w:rFonts w:cs="Times New Roman"/>
          <w:i/>
          <w:iCs/>
          <w:color w:val="000000"/>
          <w:szCs w:val="24"/>
          <w:shd w:val="clear" w:color="auto" w:fill="FFFFFF"/>
        </w:rPr>
        <w:t>Communication and Composition</w:t>
      </w:r>
      <w:r w:rsidR="00102001">
        <w:rPr>
          <w:rFonts w:cs="Times New Roman"/>
          <w:color w:val="000000"/>
          <w:szCs w:val="24"/>
          <w:shd w:val="clear" w:color="auto" w:fill="FFFFFF"/>
        </w:rPr>
        <w:t xml:space="preserve"> was </w:t>
      </w:r>
      <w:r w:rsidR="00BF4C71">
        <w:rPr>
          <w:rFonts w:cs="Times New Roman"/>
          <w:color w:val="000000"/>
          <w:szCs w:val="24"/>
          <w:shd w:val="clear" w:color="auto" w:fill="FFFFFF"/>
        </w:rPr>
        <w:t>one of the two</w:t>
      </w:r>
      <w:r w:rsidR="00102001">
        <w:rPr>
          <w:rFonts w:cs="Times New Roman"/>
          <w:color w:val="000000"/>
          <w:szCs w:val="24"/>
          <w:shd w:val="clear" w:color="auto" w:fill="FFFFFF"/>
        </w:rPr>
        <w:t xml:space="preserve"> categor</w:t>
      </w:r>
      <w:r w:rsidR="00BF4C71">
        <w:rPr>
          <w:rFonts w:cs="Times New Roman"/>
          <w:color w:val="000000"/>
          <w:szCs w:val="24"/>
          <w:shd w:val="clear" w:color="auto" w:fill="FFFFFF"/>
        </w:rPr>
        <w:t xml:space="preserve">ies </w:t>
      </w:r>
      <w:r w:rsidR="00102001">
        <w:rPr>
          <w:rFonts w:cs="Times New Roman"/>
          <w:color w:val="000000"/>
          <w:szCs w:val="24"/>
          <w:shd w:val="clear" w:color="auto" w:fill="FFFFFF"/>
        </w:rPr>
        <w:t xml:space="preserve">in which students were </w:t>
      </w:r>
      <w:r w:rsidR="00205F62">
        <w:rPr>
          <w:rFonts w:cs="Times New Roman"/>
          <w:color w:val="000000"/>
          <w:szCs w:val="24"/>
          <w:shd w:val="clear" w:color="auto" w:fill="FFFFFF"/>
        </w:rPr>
        <w:t>given little</w:t>
      </w:r>
      <w:r w:rsidR="00102001">
        <w:rPr>
          <w:rFonts w:cs="Times New Roman"/>
          <w:color w:val="000000"/>
          <w:szCs w:val="24"/>
          <w:shd w:val="clear" w:color="auto" w:fill="FFFFFF"/>
        </w:rPr>
        <w:t xml:space="preserve"> choice</w:t>
      </w:r>
      <w:r w:rsidR="00DD7811">
        <w:rPr>
          <w:rFonts w:cs="Times New Roman"/>
          <w:color w:val="000000"/>
          <w:szCs w:val="24"/>
          <w:shd w:val="clear" w:color="auto" w:fill="FFFFFF"/>
        </w:rPr>
        <w:t xml:space="preserve"> and the </w:t>
      </w:r>
      <w:r w:rsidR="00205F62">
        <w:rPr>
          <w:rFonts w:cs="Times New Roman"/>
          <w:color w:val="000000"/>
          <w:szCs w:val="24"/>
          <w:shd w:val="clear" w:color="auto" w:fill="FFFFFF"/>
        </w:rPr>
        <w:t>subject area</w:t>
      </w:r>
      <w:r w:rsidR="00DD7811">
        <w:rPr>
          <w:rFonts w:cs="Times New Roman"/>
          <w:color w:val="000000"/>
          <w:szCs w:val="24"/>
          <w:shd w:val="clear" w:color="auto" w:fill="FFFFFF"/>
        </w:rPr>
        <w:t xml:space="preserve"> with the greatest </w:t>
      </w:r>
      <w:r w:rsidR="009938D1">
        <w:rPr>
          <w:rFonts w:cs="Times New Roman"/>
          <w:color w:val="000000"/>
          <w:szCs w:val="24"/>
          <w:shd w:val="clear" w:color="auto" w:fill="FFFFFF"/>
        </w:rPr>
        <w:t>curricular consensus</w:t>
      </w:r>
      <w:r w:rsidR="00DD7811">
        <w:rPr>
          <w:rFonts w:cs="Times New Roman"/>
          <w:color w:val="000000"/>
          <w:szCs w:val="24"/>
          <w:shd w:val="clear" w:color="auto" w:fill="FFFFFF"/>
        </w:rPr>
        <w:t xml:space="preserve"> </w:t>
      </w:r>
      <w:r w:rsidR="00205F62">
        <w:rPr>
          <w:rFonts w:cs="Times New Roman"/>
          <w:color w:val="000000"/>
          <w:szCs w:val="24"/>
          <w:shd w:val="clear" w:color="auto" w:fill="FFFFFF"/>
        </w:rPr>
        <w:t>among colleges.</w:t>
      </w:r>
      <w:r w:rsidR="002315C7">
        <w:rPr>
          <w:rFonts w:cs="Times New Roman"/>
          <w:color w:val="000000"/>
          <w:szCs w:val="24"/>
          <w:shd w:val="clear" w:color="auto" w:fill="FFFFFF"/>
        </w:rPr>
        <w:t xml:space="preserve"> </w:t>
      </w:r>
      <w:r w:rsidR="00441C78">
        <w:rPr>
          <w:rFonts w:cs="Times New Roman"/>
          <w:color w:val="000000"/>
          <w:szCs w:val="24"/>
          <w:shd w:val="clear" w:color="auto" w:fill="FFFFFF"/>
        </w:rPr>
        <w:lastRenderedPageBreak/>
        <w:t xml:space="preserve">Community </w:t>
      </w:r>
      <w:r w:rsidR="00D55231">
        <w:rPr>
          <w:rFonts w:cs="Times New Roman"/>
          <w:szCs w:val="24"/>
          <w:shd w:val="clear" w:color="auto" w:fill="FFFFFF"/>
        </w:rPr>
        <w:t>college</w:t>
      </w:r>
      <w:r w:rsidR="002315C7">
        <w:rPr>
          <w:rFonts w:cs="Times New Roman"/>
          <w:szCs w:val="24"/>
          <w:shd w:val="clear" w:color="auto" w:fill="FFFFFF"/>
        </w:rPr>
        <w:t xml:space="preserve">s </w:t>
      </w:r>
      <w:r w:rsidR="00D55231">
        <w:rPr>
          <w:rFonts w:cs="Times New Roman"/>
          <w:szCs w:val="24"/>
          <w:shd w:val="clear" w:color="auto" w:fill="FFFFFF"/>
        </w:rPr>
        <w:t xml:space="preserve">across the country </w:t>
      </w:r>
      <w:proofErr w:type="gramStart"/>
      <w:r w:rsidR="002315C7">
        <w:rPr>
          <w:rFonts w:cs="Times New Roman"/>
          <w:szCs w:val="24"/>
          <w:shd w:val="clear" w:color="auto" w:fill="FFFFFF"/>
        </w:rPr>
        <w:t>required</w:t>
      </w:r>
      <w:proofErr w:type="gramEnd"/>
      <w:r w:rsidR="00102001">
        <w:rPr>
          <w:rFonts w:cs="Times New Roman"/>
          <w:color w:val="000000"/>
          <w:szCs w:val="24"/>
          <w:shd w:val="clear" w:color="auto" w:fill="FFFFFF"/>
        </w:rPr>
        <w:t xml:space="preserve"> </w:t>
      </w:r>
      <w:r w:rsidR="00102001">
        <w:rPr>
          <w:rFonts w:cs="Times New Roman"/>
          <w:color w:val="000000" w:themeColor="text1"/>
          <w:szCs w:val="24"/>
          <w:shd w:val="clear" w:color="auto" w:fill="FFFFFF"/>
        </w:rPr>
        <w:t>two</w:t>
      </w:r>
      <w:r w:rsidR="00102001" w:rsidRPr="00497130">
        <w:rPr>
          <w:rFonts w:cs="Times New Roman"/>
          <w:color w:val="000000" w:themeColor="text1"/>
          <w:szCs w:val="24"/>
          <w:shd w:val="clear" w:color="auto" w:fill="FFFFFF"/>
        </w:rPr>
        <w:t xml:space="preserve"> or three courses </w:t>
      </w:r>
      <w:r w:rsidR="00102001">
        <w:rPr>
          <w:rFonts w:cs="Times New Roman"/>
          <w:color w:val="000000" w:themeColor="text1"/>
          <w:szCs w:val="24"/>
          <w:shd w:val="clear" w:color="auto" w:fill="FFFFFF"/>
        </w:rPr>
        <w:t>to be completed</w:t>
      </w:r>
      <w:r w:rsidR="00102001" w:rsidRPr="00497130">
        <w:rPr>
          <w:rFonts w:cs="Times New Roman"/>
          <w:color w:val="000000" w:themeColor="text1"/>
          <w:szCs w:val="24"/>
          <w:shd w:val="clear" w:color="auto" w:fill="FFFFFF"/>
        </w:rPr>
        <w:t xml:space="preserve"> from a list of </w:t>
      </w:r>
      <w:r w:rsidR="00102001">
        <w:rPr>
          <w:rFonts w:cs="Times New Roman"/>
          <w:color w:val="000000" w:themeColor="text1"/>
          <w:szCs w:val="24"/>
          <w:shd w:val="clear" w:color="auto" w:fill="FFFFFF"/>
        </w:rPr>
        <w:t>three to seven courses</w:t>
      </w:r>
      <w:r w:rsidR="007F2301">
        <w:rPr>
          <w:rFonts w:cs="Times New Roman"/>
          <w:color w:val="000000" w:themeColor="text1"/>
          <w:szCs w:val="24"/>
          <w:shd w:val="clear" w:color="auto" w:fill="FFFFFF"/>
        </w:rPr>
        <w:t xml:space="preserve"> </w:t>
      </w:r>
      <w:r w:rsidR="00441C78">
        <w:rPr>
          <w:rFonts w:cs="Times New Roman"/>
          <w:color w:val="000000" w:themeColor="text1"/>
          <w:szCs w:val="24"/>
          <w:shd w:val="clear" w:color="auto" w:fill="FFFFFF"/>
        </w:rPr>
        <w:t xml:space="preserve">for this subject </w:t>
      </w:r>
      <w:r w:rsidR="007F2301">
        <w:rPr>
          <w:rFonts w:cs="Times New Roman"/>
          <w:color w:val="000000" w:themeColor="text1"/>
          <w:szCs w:val="24"/>
          <w:shd w:val="clear" w:color="auto" w:fill="FFFFFF"/>
        </w:rPr>
        <w:t>area</w:t>
      </w:r>
      <w:r w:rsidR="00102001">
        <w:rPr>
          <w:rFonts w:cs="Times New Roman"/>
          <w:color w:val="000000" w:themeColor="text1"/>
          <w:szCs w:val="24"/>
          <w:shd w:val="clear" w:color="auto" w:fill="FFFFFF"/>
        </w:rPr>
        <w:t xml:space="preserve">. </w:t>
      </w:r>
      <w:r w:rsidR="00B918EB">
        <w:rPr>
          <w:rFonts w:cs="Times New Roman"/>
          <w:szCs w:val="24"/>
          <w:shd w:val="clear" w:color="auto" w:fill="FFFFFF"/>
        </w:rPr>
        <w:t>More than half</w:t>
      </w:r>
      <w:r w:rsidR="00253982">
        <w:rPr>
          <w:rFonts w:cs="Times New Roman"/>
          <w:szCs w:val="24"/>
          <w:shd w:val="clear" w:color="auto" w:fill="FFFFFF"/>
        </w:rPr>
        <w:t xml:space="preserve"> </w:t>
      </w:r>
      <w:r w:rsidR="0012292A">
        <w:rPr>
          <w:rFonts w:cs="Times New Roman"/>
          <w:szCs w:val="24"/>
          <w:shd w:val="clear" w:color="auto" w:fill="FFFFFF"/>
        </w:rPr>
        <w:t>the colleges</w:t>
      </w:r>
      <w:r w:rsidR="00205F62">
        <w:rPr>
          <w:rFonts w:cs="Times New Roman"/>
          <w:szCs w:val="24"/>
          <w:shd w:val="clear" w:color="auto" w:fill="FFFFFF"/>
        </w:rPr>
        <w:t xml:space="preserve"> </w:t>
      </w:r>
      <w:r w:rsidR="005B71B3">
        <w:rPr>
          <w:rFonts w:cs="Times New Roman"/>
          <w:szCs w:val="24"/>
          <w:shd w:val="clear" w:color="auto" w:fill="FFFFFF"/>
        </w:rPr>
        <w:t>offered no choice</w:t>
      </w:r>
      <w:r w:rsidR="002047A8">
        <w:rPr>
          <w:rFonts w:cs="Times New Roman"/>
          <w:szCs w:val="24"/>
          <w:shd w:val="clear" w:color="auto" w:fill="FFFFFF"/>
        </w:rPr>
        <w:t xml:space="preserve"> of courses </w:t>
      </w:r>
      <w:r w:rsidR="005B71B3">
        <w:rPr>
          <w:rFonts w:cs="Times New Roman"/>
          <w:szCs w:val="24"/>
          <w:shd w:val="clear" w:color="auto" w:fill="FFFFFF"/>
        </w:rPr>
        <w:t xml:space="preserve">and </w:t>
      </w:r>
      <w:r w:rsidR="007F2301">
        <w:rPr>
          <w:rFonts w:cs="Times New Roman"/>
          <w:szCs w:val="24"/>
          <w:shd w:val="clear" w:color="auto" w:fill="FFFFFF"/>
        </w:rPr>
        <w:t>required</w:t>
      </w:r>
      <w:r w:rsidR="00253982">
        <w:rPr>
          <w:rFonts w:cs="Times New Roman"/>
          <w:szCs w:val="24"/>
          <w:shd w:val="clear" w:color="auto" w:fill="FFFFFF"/>
        </w:rPr>
        <w:t xml:space="preserve"> </w:t>
      </w:r>
      <w:r w:rsidR="007F2301">
        <w:rPr>
          <w:rFonts w:cs="Times New Roman"/>
          <w:szCs w:val="24"/>
          <w:shd w:val="clear" w:color="auto" w:fill="FFFFFF"/>
        </w:rPr>
        <w:t xml:space="preserve">specific </w:t>
      </w:r>
      <w:r w:rsidR="006809AE">
        <w:rPr>
          <w:rFonts w:cs="Times New Roman"/>
          <w:szCs w:val="24"/>
          <w:shd w:val="clear" w:color="auto" w:fill="FFFFFF"/>
        </w:rPr>
        <w:t>English composition/rhetoric or speech</w:t>
      </w:r>
      <w:r w:rsidR="00253982">
        <w:rPr>
          <w:rFonts w:cs="Times New Roman"/>
          <w:szCs w:val="24"/>
          <w:shd w:val="clear" w:color="auto" w:fill="FFFFFF"/>
        </w:rPr>
        <w:t xml:space="preserve"> courses. </w:t>
      </w:r>
    </w:p>
    <w:p w14:paraId="2161112E" w14:textId="332C07E2" w:rsidR="00277793" w:rsidRPr="000B55D3" w:rsidRDefault="00F76DE2" w:rsidP="00EE19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0B55D3">
        <w:rPr>
          <w:rFonts w:cs="Times New Roman"/>
          <w:b/>
          <w:bCs/>
          <w:i/>
          <w:iCs/>
          <w:sz w:val="28"/>
          <w:szCs w:val="28"/>
          <w:shd w:val="clear" w:color="auto" w:fill="FFFFFF"/>
        </w:rPr>
        <w:t xml:space="preserve">Mathematics </w:t>
      </w:r>
    </w:p>
    <w:p w14:paraId="2E96B66A" w14:textId="0951A8F4" w:rsidR="00AC471E" w:rsidRDefault="00403F43" w:rsidP="00AD71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001172E3" w:rsidRPr="00C959AA">
        <w:rPr>
          <w:rFonts w:cs="Times New Roman"/>
          <w:szCs w:val="24"/>
          <w:shd w:val="clear" w:color="auto" w:fill="FFFFFF"/>
        </w:rPr>
        <w:t xml:space="preserve">Consensus </w:t>
      </w:r>
      <w:r w:rsidR="003752CD" w:rsidRPr="00C959AA">
        <w:rPr>
          <w:rFonts w:cs="Times New Roman"/>
          <w:szCs w:val="24"/>
          <w:shd w:val="clear" w:color="auto" w:fill="FFFFFF"/>
        </w:rPr>
        <w:t>was also evident</w:t>
      </w:r>
      <w:r w:rsidR="001172E3" w:rsidRPr="00C959AA">
        <w:rPr>
          <w:rFonts w:cs="Times New Roman"/>
          <w:szCs w:val="24"/>
          <w:shd w:val="clear" w:color="auto" w:fill="FFFFFF"/>
        </w:rPr>
        <w:t xml:space="preserve"> around </w:t>
      </w:r>
      <w:r w:rsidR="00863B11" w:rsidRPr="00C959AA">
        <w:rPr>
          <w:rFonts w:cs="Times New Roman"/>
          <w:i/>
          <w:iCs/>
          <w:szCs w:val="24"/>
          <w:shd w:val="clear" w:color="auto" w:fill="FFFFFF"/>
        </w:rPr>
        <w:t>M</w:t>
      </w:r>
      <w:r w:rsidR="001172E3" w:rsidRPr="00C959AA">
        <w:rPr>
          <w:rFonts w:cs="Times New Roman"/>
          <w:i/>
          <w:iCs/>
          <w:szCs w:val="24"/>
          <w:shd w:val="clear" w:color="auto" w:fill="FFFFFF"/>
        </w:rPr>
        <w:t>athematics</w:t>
      </w:r>
      <w:r w:rsidR="00863B11" w:rsidRPr="00C959AA">
        <w:rPr>
          <w:rFonts w:cs="Times New Roman"/>
          <w:szCs w:val="24"/>
          <w:shd w:val="clear" w:color="auto" w:fill="FFFFFF"/>
        </w:rPr>
        <w:t xml:space="preserve"> requirements</w:t>
      </w:r>
      <w:r w:rsidR="00863B11">
        <w:rPr>
          <w:rFonts w:cs="Times New Roman"/>
          <w:szCs w:val="24"/>
          <w:shd w:val="clear" w:color="auto" w:fill="FFFFFF"/>
        </w:rPr>
        <w:t>.</w:t>
      </w:r>
      <w:r w:rsidR="001172E3">
        <w:rPr>
          <w:rFonts w:cs="Times New Roman"/>
          <w:szCs w:val="24"/>
          <w:shd w:val="clear" w:color="auto" w:fill="FFFFFF"/>
        </w:rPr>
        <w:t xml:space="preserve"> </w:t>
      </w:r>
      <w:r w:rsidR="00AC471E">
        <w:rPr>
          <w:rFonts w:cs="Times New Roman"/>
          <w:szCs w:val="24"/>
          <w:shd w:val="clear" w:color="auto" w:fill="FFFFFF"/>
        </w:rPr>
        <w:t xml:space="preserve">All 30 colleges </w:t>
      </w:r>
      <w:r w:rsidR="003933A8">
        <w:rPr>
          <w:rFonts w:cs="Times New Roman"/>
          <w:szCs w:val="24"/>
          <w:shd w:val="clear" w:color="auto" w:fill="FFFFFF"/>
        </w:rPr>
        <w:t>listed</w:t>
      </w:r>
      <w:r w:rsidR="00AC471E">
        <w:rPr>
          <w:rFonts w:cs="Times New Roman"/>
          <w:szCs w:val="24"/>
          <w:shd w:val="clear" w:color="auto" w:fill="FFFFFF"/>
        </w:rPr>
        <w:t xml:space="preserve"> one college-level </w:t>
      </w:r>
      <w:r w:rsidR="000C36DF">
        <w:rPr>
          <w:rFonts w:cs="Times New Roman"/>
          <w:szCs w:val="24"/>
          <w:shd w:val="clear" w:color="auto" w:fill="FFFFFF"/>
        </w:rPr>
        <w:t xml:space="preserve">math </w:t>
      </w:r>
      <w:r w:rsidR="00AC471E">
        <w:rPr>
          <w:rFonts w:cs="Times New Roman"/>
          <w:szCs w:val="24"/>
          <w:shd w:val="clear" w:color="auto" w:fill="FFFFFF"/>
        </w:rPr>
        <w:t xml:space="preserve">course </w:t>
      </w:r>
      <w:r w:rsidR="000C36DF">
        <w:rPr>
          <w:rFonts w:cs="Times New Roman"/>
          <w:szCs w:val="24"/>
          <w:shd w:val="clear" w:color="auto" w:fill="FFFFFF"/>
        </w:rPr>
        <w:t xml:space="preserve">as a </w:t>
      </w:r>
      <w:r w:rsidR="00AC471E">
        <w:rPr>
          <w:rFonts w:cs="Times New Roman"/>
          <w:szCs w:val="24"/>
          <w:shd w:val="clear" w:color="auto" w:fill="FFFFFF"/>
        </w:rPr>
        <w:t xml:space="preserve">graduation requirement, to be completed from an average of 10 possible courses. </w:t>
      </w:r>
      <w:r w:rsidR="000C36DF">
        <w:rPr>
          <w:rFonts w:cs="Times New Roman"/>
          <w:szCs w:val="24"/>
          <w:shd w:val="clear" w:color="auto" w:fill="FFFFFF"/>
        </w:rPr>
        <w:t xml:space="preserve">For most </w:t>
      </w:r>
      <w:r w:rsidR="004771AC">
        <w:rPr>
          <w:rFonts w:cs="Times New Roman"/>
          <w:szCs w:val="24"/>
          <w:shd w:val="clear" w:color="auto" w:fill="FFFFFF"/>
        </w:rPr>
        <w:t>students,</w:t>
      </w:r>
      <w:r w:rsidR="000C36DF">
        <w:rPr>
          <w:rFonts w:cs="Times New Roman"/>
          <w:szCs w:val="24"/>
          <w:shd w:val="clear" w:color="auto" w:fill="FFFFFF"/>
        </w:rPr>
        <w:t xml:space="preserve"> these options were actually only two or three, since </w:t>
      </w:r>
      <w:r w:rsidR="00AC471E">
        <w:rPr>
          <w:rFonts w:cs="Times New Roman"/>
          <w:szCs w:val="24"/>
          <w:shd w:val="clear" w:color="auto" w:fill="FFFFFF"/>
        </w:rPr>
        <w:t xml:space="preserve">many courses </w:t>
      </w:r>
      <w:r w:rsidR="000C36DF">
        <w:rPr>
          <w:rFonts w:cs="Times New Roman"/>
          <w:szCs w:val="24"/>
          <w:shd w:val="clear" w:color="auto" w:fill="FFFFFF"/>
        </w:rPr>
        <w:t xml:space="preserve">on approved GE mathematics lists </w:t>
      </w:r>
      <w:r w:rsidR="00F80700">
        <w:rPr>
          <w:rFonts w:cs="Times New Roman"/>
          <w:szCs w:val="24"/>
          <w:shd w:val="clear" w:color="auto" w:fill="FFFFFF"/>
        </w:rPr>
        <w:t xml:space="preserve">(e.g., Trigonometry, Calculus, Differential Equations) </w:t>
      </w:r>
      <w:r w:rsidR="00292640">
        <w:rPr>
          <w:rFonts w:cs="Times New Roman"/>
          <w:szCs w:val="24"/>
          <w:shd w:val="clear" w:color="auto" w:fill="FFFFFF"/>
        </w:rPr>
        <w:t>had</w:t>
      </w:r>
      <w:r w:rsidR="00D106BD">
        <w:rPr>
          <w:rFonts w:cs="Times New Roman"/>
          <w:szCs w:val="24"/>
          <w:shd w:val="clear" w:color="auto" w:fill="FFFFFF"/>
        </w:rPr>
        <w:t xml:space="preserve"> prerequisites</w:t>
      </w:r>
      <w:r w:rsidR="00AC471E">
        <w:rPr>
          <w:rFonts w:cs="Times New Roman"/>
          <w:szCs w:val="24"/>
          <w:shd w:val="clear" w:color="auto" w:fill="FFFFFF"/>
        </w:rPr>
        <w:t xml:space="preserve"> </w:t>
      </w:r>
      <w:r w:rsidR="00A27F9D">
        <w:rPr>
          <w:rFonts w:cs="Times New Roman"/>
          <w:szCs w:val="24"/>
          <w:shd w:val="clear" w:color="auto" w:fill="FFFFFF"/>
        </w:rPr>
        <w:t xml:space="preserve">of </w:t>
      </w:r>
      <w:r w:rsidR="00D106BD">
        <w:rPr>
          <w:rFonts w:cs="Times New Roman"/>
          <w:szCs w:val="24"/>
          <w:shd w:val="clear" w:color="auto" w:fill="FFFFFF"/>
        </w:rPr>
        <w:t>other courses on the list</w:t>
      </w:r>
      <w:r w:rsidR="00292640">
        <w:rPr>
          <w:rFonts w:cs="Times New Roman"/>
          <w:szCs w:val="24"/>
          <w:shd w:val="clear" w:color="auto" w:fill="FFFFFF"/>
        </w:rPr>
        <w:t xml:space="preserve">. </w:t>
      </w:r>
      <w:r w:rsidR="004771AC">
        <w:rPr>
          <w:rFonts w:cs="Times New Roman"/>
          <w:szCs w:val="24"/>
          <w:shd w:val="clear" w:color="auto" w:fill="FFFFFF"/>
        </w:rPr>
        <w:t xml:space="preserve">Several </w:t>
      </w:r>
      <w:r w:rsidR="00AC471E">
        <w:rPr>
          <w:rFonts w:cs="Times New Roman"/>
          <w:szCs w:val="24"/>
          <w:shd w:val="clear" w:color="auto" w:fill="FFFFFF"/>
        </w:rPr>
        <w:t xml:space="preserve">institutions </w:t>
      </w:r>
      <w:r w:rsidR="00292640">
        <w:rPr>
          <w:rFonts w:cs="Times New Roman"/>
          <w:szCs w:val="24"/>
          <w:shd w:val="clear" w:color="auto" w:fill="FFFFFF"/>
        </w:rPr>
        <w:t>simply</w:t>
      </w:r>
      <w:r w:rsidR="00AC471E">
        <w:rPr>
          <w:rFonts w:cs="Times New Roman"/>
          <w:szCs w:val="24"/>
          <w:shd w:val="clear" w:color="auto" w:fill="FFFFFF"/>
        </w:rPr>
        <w:t xml:space="preserve"> stated the requirement as completion of a particular college-level mathematics course “or higher.” </w:t>
      </w:r>
    </w:p>
    <w:p w14:paraId="694FB759" w14:textId="20EAEE63" w:rsidR="00AB5342" w:rsidRPr="00AC471E" w:rsidRDefault="00AC471E" w:rsidP="00AD71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szCs w:val="24"/>
          <w:shd w:val="clear" w:color="auto" w:fill="FFFFFF"/>
        </w:rPr>
        <w:tab/>
      </w:r>
      <w:r w:rsidR="00292640">
        <w:rPr>
          <w:rFonts w:cs="Times New Roman"/>
          <w:color w:val="000000"/>
          <w:szCs w:val="24"/>
          <w:shd w:val="clear" w:color="auto" w:fill="FFFFFF"/>
        </w:rPr>
        <w:t xml:space="preserve">Colleges treated the knowledge areas of </w:t>
      </w:r>
      <w:r w:rsidR="00277793" w:rsidRPr="00277793">
        <w:rPr>
          <w:rFonts w:cs="Times New Roman"/>
          <w:i/>
          <w:iCs/>
          <w:color w:val="000000"/>
          <w:szCs w:val="24"/>
          <w:shd w:val="clear" w:color="auto" w:fill="FFFFFF"/>
        </w:rPr>
        <w:t>Mathematics</w:t>
      </w:r>
      <w:r w:rsidR="00277793">
        <w:rPr>
          <w:rFonts w:cs="Times New Roman"/>
          <w:color w:val="000000"/>
          <w:szCs w:val="24"/>
          <w:shd w:val="clear" w:color="auto" w:fill="FFFFFF"/>
        </w:rPr>
        <w:t xml:space="preserve"> </w:t>
      </w:r>
      <w:r w:rsidR="00292640">
        <w:rPr>
          <w:rFonts w:cs="Times New Roman"/>
          <w:color w:val="000000"/>
          <w:szCs w:val="24"/>
          <w:shd w:val="clear" w:color="auto" w:fill="FFFFFF"/>
        </w:rPr>
        <w:t>and</w:t>
      </w:r>
      <w:r w:rsidR="00277793">
        <w:rPr>
          <w:rFonts w:cs="Times New Roman"/>
          <w:color w:val="000000"/>
          <w:szCs w:val="24"/>
          <w:shd w:val="clear" w:color="auto" w:fill="FFFFFF"/>
        </w:rPr>
        <w:t xml:space="preserve"> </w:t>
      </w:r>
      <w:r w:rsidR="00277793" w:rsidRPr="00277793">
        <w:rPr>
          <w:rFonts w:cs="Times New Roman"/>
          <w:i/>
          <w:iCs/>
          <w:color w:val="000000"/>
          <w:szCs w:val="24"/>
          <w:shd w:val="clear" w:color="auto" w:fill="FFFFFF"/>
        </w:rPr>
        <w:t>Communication and</w:t>
      </w:r>
      <w:r w:rsidR="0043079B">
        <w:rPr>
          <w:rFonts w:cs="Times New Roman"/>
          <w:i/>
          <w:iCs/>
          <w:color w:val="000000"/>
          <w:szCs w:val="24"/>
          <w:shd w:val="clear" w:color="auto" w:fill="FFFFFF"/>
        </w:rPr>
        <w:t xml:space="preserve"> </w:t>
      </w:r>
      <w:r w:rsidR="003752CD" w:rsidRPr="00C959AA">
        <w:rPr>
          <w:rFonts w:cs="Times New Roman"/>
          <w:i/>
          <w:iCs/>
          <w:color w:val="000000"/>
          <w:szCs w:val="24"/>
          <w:shd w:val="clear" w:color="auto" w:fill="FFFFFF"/>
        </w:rPr>
        <w:t>Composition</w:t>
      </w:r>
      <w:r w:rsidR="00C959AA" w:rsidRPr="00C959AA">
        <w:rPr>
          <w:rFonts w:cs="Times New Roman"/>
          <w:i/>
          <w:iCs/>
          <w:color w:val="000000"/>
          <w:szCs w:val="24"/>
          <w:shd w:val="clear" w:color="auto" w:fill="FFFFFF"/>
        </w:rPr>
        <w:t xml:space="preserve"> </w:t>
      </w:r>
      <w:r w:rsidR="00292640" w:rsidRPr="00C959AA">
        <w:rPr>
          <w:rFonts w:cs="Times New Roman"/>
          <w:color w:val="000000"/>
          <w:szCs w:val="24"/>
          <w:shd w:val="clear" w:color="auto" w:fill="FFFFFF"/>
        </w:rPr>
        <w:t>similarly, placing</w:t>
      </w:r>
      <w:r w:rsidR="00292640">
        <w:rPr>
          <w:rFonts w:cs="Times New Roman"/>
          <w:color w:val="000000"/>
          <w:szCs w:val="24"/>
          <w:shd w:val="clear" w:color="auto" w:fill="FFFFFF"/>
        </w:rPr>
        <w:t xml:space="preserve"> m</w:t>
      </w:r>
      <w:r w:rsidR="00277793">
        <w:rPr>
          <w:rFonts w:cs="Times New Roman"/>
          <w:color w:val="000000"/>
          <w:szCs w:val="24"/>
          <w:shd w:val="clear" w:color="auto" w:fill="FFFFFF"/>
        </w:rPr>
        <w:t xml:space="preserve">ore limits </w:t>
      </w:r>
      <w:r w:rsidR="009522BD">
        <w:rPr>
          <w:rFonts w:cs="Times New Roman"/>
          <w:color w:val="000000"/>
          <w:szCs w:val="24"/>
          <w:shd w:val="clear" w:color="auto" w:fill="FFFFFF"/>
        </w:rPr>
        <w:t>on</w:t>
      </w:r>
      <w:r w:rsidR="00277793">
        <w:rPr>
          <w:rFonts w:cs="Times New Roman"/>
          <w:color w:val="000000"/>
          <w:szCs w:val="24"/>
          <w:shd w:val="clear" w:color="auto" w:fill="FFFFFF"/>
        </w:rPr>
        <w:t xml:space="preserve"> </w:t>
      </w:r>
      <w:r w:rsidR="00863B11">
        <w:rPr>
          <w:rFonts w:cs="Times New Roman"/>
          <w:color w:val="000000"/>
          <w:szCs w:val="24"/>
          <w:shd w:val="clear" w:color="auto" w:fill="FFFFFF"/>
        </w:rPr>
        <w:t>options</w:t>
      </w:r>
      <w:r w:rsidR="00277793">
        <w:rPr>
          <w:rFonts w:cs="Times New Roman"/>
          <w:color w:val="000000"/>
          <w:szCs w:val="24"/>
          <w:shd w:val="clear" w:color="auto" w:fill="FFFFFF"/>
        </w:rPr>
        <w:t xml:space="preserve"> from which students </w:t>
      </w:r>
      <w:r w:rsidR="00D106BD">
        <w:rPr>
          <w:rFonts w:cs="Times New Roman"/>
          <w:color w:val="000000"/>
          <w:szCs w:val="24"/>
          <w:shd w:val="clear" w:color="auto" w:fill="FFFFFF"/>
        </w:rPr>
        <w:t xml:space="preserve">could choose. </w:t>
      </w:r>
      <w:r w:rsidR="00277793">
        <w:rPr>
          <w:rFonts w:cs="Times New Roman"/>
          <w:color w:val="000000"/>
          <w:szCs w:val="24"/>
          <w:shd w:val="clear" w:color="auto" w:fill="FFFFFF"/>
        </w:rPr>
        <w:t xml:space="preserve">In </w:t>
      </w:r>
      <w:r w:rsidR="008169DA">
        <w:rPr>
          <w:rFonts w:cs="Times New Roman"/>
          <w:color w:val="000000"/>
          <w:szCs w:val="24"/>
          <w:shd w:val="clear" w:color="auto" w:fill="FFFFFF"/>
        </w:rPr>
        <w:t>both</w:t>
      </w:r>
      <w:r w:rsidR="00D106BD">
        <w:rPr>
          <w:rFonts w:cs="Times New Roman"/>
          <w:color w:val="000000"/>
          <w:szCs w:val="24"/>
          <w:shd w:val="clear" w:color="auto" w:fill="FFFFFF"/>
        </w:rPr>
        <w:t xml:space="preserve"> </w:t>
      </w:r>
      <w:r w:rsidR="008169DA">
        <w:rPr>
          <w:rFonts w:cs="Times New Roman"/>
          <w:color w:val="000000"/>
          <w:szCs w:val="24"/>
          <w:shd w:val="clear" w:color="auto" w:fill="FFFFFF"/>
        </w:rPr>
        <w:t xml:space="preserve">these </w:t>
      </w:r>
      <w:r w:rsidR="00D106BD">
        <w:rPr>
          <w:rFonts w:cs="Times New Roman"/>
          <w:color w:val="000000"/>
          <w:szCs w:val="24"/>
          <w:shd w:val="clear" w:color="auto" w:fill="FFFFFF"/>
        </w:rPr>
        <w:t xml:space="preserve">GE </w:t>
      </w:r>
      <w:r w:rsidR="00277793">
        <w:rPr>
          <w:rFonts w:cs="Times New Roman"/>
          <w:color w:val="000000"/>
          <w:szCs w:val="24"/>
          <w:shd w:val="clear" w:color="auto" w:fill="FFFFFF"/>
        </w:rPr>
        <w:t xml:space="preserve">categories, </w:t>
      </w:r>
      <w:r w:rsidR="00EE1941">
        <w:rPr>
          <w:rFonts w:cs="Times New Roman"/>
          <w:color w:val="000000"/>
          <w:szCs w:val="24"/>
          <w:shd w:val="clear" w:color="auto" w:fill="FFFFFF"/>
        </w:rPr>
        <w:t xml:space="preserve">many </w:t>
      </w:r>
      <w:r w:rsidR="00277793">
        <w:rPr>
          <w:rFonts w:cs="Times New Roman"/>
          <w:color w:val="000000"/>
          <w:szCs w:val="24"/>
          <w:shd w:val="clear" w:color="auto" w:fill="FFFFFF"/>
        </w:rPr>
        <w:t xml:space="preserve">colleges required a </w:t>
      </w:r>
      <w:r w:rsidR="00863B11">
        <w:rPr>
          <w:rFonts w:cs="Times New Roman"/>
          <w:color w:val="000000"/>
          <w:szCs w:val="24"/>
          <w:shd w:val="clear" w:color="auto" w:fill="FFFFFF"/>
        </w:rPr>
        <w:t>specific</w:t>
      </w:r>
      <w:r w:rsidR="00277793">
        <w:rPr>
          <w:rFonts w:cs="Times New Roman"/>
          <w:color w:val="000000"/>
          <w:szCs w:val="24"/>
          <w:shd w:val="clear" w:color="auto" w:fill="FFFFFF"/>
        </w:rPr>
        <w:t xml:space="preserve"> course or two</w:t>
      </w:r>
      <w:r w:rsidR="00E73FFB">
        <w:rPr>
          <w:rFonts w:cs="Times New Roman"/>
          <w:color w:val="000000"/>
          <w:szCs w:val="24"/>
          <w:shd w:val="clear" w:color="auto" w:fill="FFFFFF"/>
        </w:rPr>
        <w:t xml:space="preserve">, </w:t>
      </w:r>
      <w:r w:rsidR="004771AC">
        <w:rPr>
          <w:rFonts w:cs="Times New Roman"/>
          <w:color w:val="000000"/>
          <w:szCs w:val="24"/>
          <w:shd w:val="clear" w:color="auto" w:fill="FFFFFF"/>
        </w:rPr>
        <w:t xml:space="preserve">a limitation not </w:t>
      </w:r>
      <w:r w:rsidR="00863B11">
        <w:rPr>
          <w:rFonts w:cs="Times New Roman"/>
          <w:color w:val="000000"/>
          <w:szCs w:val="24"/>
          <w:shd w:val="clear" w:color="auto" w:fill="FFFFFF"/>
        </w:rPr>
        <w:t>found</w:t>
      </w:r>
      <w:r w:rsidR="00277793">
        <w:rPr>
          <w:rFonts w:cs="Times New Roman"/>
          <w:color w:val="000000"/>
          <w:szCs w:val="24"/>
          <w:shd w:val="clear" w:color="auto" w:fill="FFFFFF"/>
        </w:rPr>
        <w:t xml:space="preserve"> in other categories. </w:t>
      </w:r>
      <w:r w:rsidR="00C02185" w:rsidRPr="00561FC8">
        <w:rPr>
          <w:rFonts w:cs="Times New Roman"/>
          <w:color w:val="000000"/>
          <w:szCs w:val="24"/>
          <w:shd w:val="clear" w:color="auto" w:fill="FFFFFF"/>
        </w:rPr>
        <w:t>This finding demonstrates that colleges and faculty are not inherently opposed to creating a limited common core of learning.</w:t>
      </w:r>
      <w:r w:rsidR="00C02185">
        <w:rPr>
          <w:rFonts w:cs="Times New Roman"/>
          <w:color w:val="000000"/>
          <w:szCs w:val="24"/>
          <w:shd w:val="clear" w:color="auto" w:fill="FFFFFF"/>
        </w:rPr>
        <w:t xml:space="preserve"> </w:t>
      </w:r>
      <w:r w:rsidR="00D106BD">
        <w:rPr>
          <w:rFonts w:cs="Times New Roman"/>
          <w:color w:val="000000"/>
          <w:szCs w:val="24"/>
          <w:shd w:val="clear" w:color="auto" w:fill="FFFFFF"/>
        </w:rPr>
        <w:t>Seemingly,</w:t>
      </w:r>
      <w:r w:rsidR="00D933AE">
        <w:rPr>
          <w:rFonts w:cs="Times New Roman"/>
          <w:color w:val="000000"/>
          <w:szCs w:val="24"/>
          <w:shd w:val="clear" w:color="auto" w:fill="FFFFFF"/>
        </w:rPr>
        <w:t xml:space="preserve"> the common core </w:t>
      </w:r>
      <w:r w:rsidR="007E5A58">
        <w:rPr>
          <w:rFonts w:cs="Times New Roman"/>
          <w:color w:val="000000"/>
          <w:szCs w:val="24"/>
          <w:shd w:val="clear" w:color="auto" w:fill="FFFFFF"/>
        </w:rPr>
        <w:t xml:space="preserve">that </w:t>
      </w:r>
      <w:r w:rsidR="00D933AE">
        <w:rPr>
          <w:rFonts w:cs="Times New Roman"/>
          <w:color w:val="000000"/>
          <w:szCs w:val="24"/>
          <w:shd w:val="clear" w:color="auto" w:fill="FFFFFF"/>
        </w:rPr>
        <w:t xml:space="preserve">educators felt most comfortable </w:t>
      </w:r>
      <w:r w:rsidR="007E5A58">
        <w:rPr>
          <w:rFonts w:cs="Times New Roman"/>
          <w:color w:val="000000"/>
          <w:szCs w:val="24"/>
          <w:shd w:val="clear" w:color="auto" w:fill="FFFFFF"/>
        </w:rPr>
        <w:t>mandating</w:t>
      </w:r>
      <w:r w:rsidR="00D933AE">
        <w:rPr>
          <w:rFonts w:cs="Times New Roman"/>
          <w:color w:val="000000"/>
          <w:szCs w:val="24"/>
          <w:shd w:val="clear" w:color="auto" w:fill="FFFFFF"/>
        </w:rPr>
        <w:t xml:space="preserve"> is still “</w:t>
      </w:r>
      <w:r w:rsidR="00D933AE" w:rsidRPr="007E5A58">
        <w:rPr>
          <w:rFonts w:cs="Times New Roman"/>
          <w:i/>
          <w:iCs/>
          <w:color w:val="000000"/>
          <w:szCs w:val="24"/>
          <w:shd w:val="clear" w:color="auto" w:fill="FFFFFF"/>
        </w:rPr>
        <w:t>readin’ and writin' and ‘rithmetic</w:t>
      </w:r>
      <w:r w:rsidR="00D933AE">
        <w:rPr>
          <w:rFonts w:cs="Times New Roman"/>
          <w:color w:val="000000"/>
          <w:szCs w:val="24"/>
          <w:shd w:val="clear" w:color="auto" w:fill="FFFFFF"/>
        </w:rPr>
        <w:t>.”</w:t>
      </w:r>
      <w:r w:rsidR="00D933AE">
        <w:rPr>
          <w:rFonts w:cs="Times New Roman"/>
          <w:szCs w:val="24"/>
          <w:shd w:val="clear" w:color="auto" w:fill="FFFFFF"/>
        </w:rPr>
        <w:t xml:space="preserve"> </w:t>
      </w:r>
    </w:p>
    <w:p w14:paraId="5B8AFDD6" w14:textId="16633D8F" w:rsidR="00F76DE2" w:rsidRPr="007A7459" w:rsidRDefault="00D933AE" w:rsidP="00AC47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7A7459">
        <w:rPr>
          <w:rFonts w:cs="Times New Roman"/>
          <w:b/>
          <w:bCs/>
          <w:i/>
          <w:iCs/>
          <w:sz w:val="28"/>
          <w:szCs w:val="28"/>
          <w:shd w:val="clear" w:color="auto" w:fill="FFFFFF"/>
        </w:rPr>
        <w:t xml:space="preserve">Other </w:t>
      </w:r>
      <w:r w:rsidR="00AC471E" w:rsidRPr="007A7459">
        <w:rPr>
          <w:rFonts w:cs="Times New Roman"/>
          <w:b/>
          <w:bCs/>
          <w:i/>
          <w:iCs/>
          <w:sz w:val="28"/>
          <w:szCs w:val="28"/>
          <w:shd w:val="clear" w:color="auto" w:fill="FFFFFF"/>
        </w:rPr>
        <w:t xml:space="preserve">General Education </w:t>
      </w:r>
      <w:r w:rsidR="007E5A58" w:rsidRPr="007A7459">
        <w:rPr>
          <w:rFonts w:cs="Times New Roman"/>
          <w:b/>
          <w:bCs/>
          <w:i/>
          <w:iCs/>
          <w:sz w:val="28"/>
          <w:szCs w:val="28"/>
          <w:shd w:val="clear" w:color="auto" w:fill="FFFFFF"/>
        </w:rPr>
        <w:t>Categories and Requirements</w:t>
      </w:r>
      <w:r w:rsidR="00AC471E" w:rsidRPr="007A7459">
        <w:rPr>
          <w:rFonts w:cs="Times New Roman"/>
          <w:b/>
          <w:bCs/>
          <w:i/>
          <w:iCs/>
          <w:sz w:val="28"/>
          <w:szCs w:val="28"/>
          <w:shd w:val="clear" w:color="auto" w:fill="FFFFFF"/>
        </w:rPr>
        <w:t xml:space="preserve"> </w:t>
      </w:r>
    </w:p>
    <w:p w14:paraId="75DC7EB6" w14:textId="6642D369" w:rsidR="00EE1880" w:rsidRDefault="00AC471E" w:rsidP="0048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A24267">
        <w:rPr>
          <w:rFonts w:cs="Times New Roman"/>
          <w:color w:val="000000"/>
          <w:szCs w:val="24"/>
          <w:shd w:val="clear" w:color="auto" w:fill="FFFFFF"/>
        </w:rPr>
        <w:t xml:space="preserve">All but seven colleges in the study </w:t>
      </w:r>
      <w:r w:rsidR="000A010B">
        <w:rPr>
          <w:rFonts w:cs="Times New Roman"/>
          <w:color w:val="000000"/>
          <w:szCs w:val="24"/>
          <w:shd w:val="clear" w:color="auto" w:fill="FFFFFF"/>
        </w:rPr>
        <w:t>had</w:t>
      </w:r>
      <w:r w:rsidR="00A24267">
        <w:rPr>
          <w:rFonts w:cs="Times New Roman"/>
          <w:color w:val="000000"/>
          <w:szCs w:val="24"/>
          <w:shd w:val="clear" w:color="auto" w:fill="FFFFFF"/>
        </w:rPr>
        <w:t xml:space="preserve"> </w:t>
      </w:r>
      <w:r w:rsidR="008169DA">
        <w:rPr>
          <w:rFonts w:cs="Times New Roman"/>
          <w:color w:val="000000"/>
          <w:szCs w:val="24"/>
          <w:shd w:val="clear" w:color="auto" w:fill="FFFFFF"/>
        </w:rPr>
        <w:t xml:space="preserve">one or two </w:t>
      </w:r>
      <w:r w:rsidR="00485C00">
        <w:rPr>
          <w:rFonts w:cs="Times New Roman"/>
          <w:color w:val="000000"/>
          <w:szCs w:val="24"/>
          <w:shd w:val="clear" w:color="auto" w:fill="FFFFFF"/>
        </w:rPr>
        <w:t xml:space="preserve">GE </w:t>
      </w:r>
      <w:r w:rsidR="00630569">
        <w:rPr>
          <w:rFonts w:cs="Times New Roman"/>
          <w:color w:val="000000"/>
          <w:szCs w:val="24"/>
          <w:shd w:val="clear" w:color="auto" w:fill="FFFFFF"/>
        </w:rPr>
        <w:t xml:space="preserve">requirements </w:t>
      </w:r>
      <w:r w:rsidR="00A21E4E">
        <w:rPr>
          <w:rFonts w:cs="Times New Roman"/>
          <w:color w:val="000000"/>
          <w:szCs w:val="24"/>
          <w:shd w:val="clear" w:color="auto" w:fill="FFFFFF"/>
        </w:rPr>
        <w:t xml:space="preserve">in </w:t>
      </w:r>
      <w:r w:rsidR="00F2575F">
        <w:rPr>
          <w:rFonts w:cs="Times New Roman"/>
          <w:color w:val="000000"/>
          <w:szCs w:val="24"/>
          <w:shd w:val="clear" w:color="auto" w:fill="FFFFFF"/>
        </w:rPr>
        <w:t xml:space="preserve">varying </w:t>
      </w:r>
      <w:r w:rsidR="00A21E4E">
        <w:rPr>
          <w:rFonts w:cs="Times New Roman"/>
          <w:color w:val="000000"/>
          <w:szCs w:val="24"/>
          <w:shd w:val="clear" w:color="auto" w:fill="FFFFFF"/>
        </w:rPr>
        <w:t xml:space="preserve">subject areas </w:t>
      </w:r>
      <w:r w:rsidR="00136ED4">
        <w:rPr>
          <w:rFonts w:cs="Times New Roman"/>
          <w:color w:val="000000"/>
          <w:szCs w:val="24"/>
          <w:shd w:val="clear" w:color="auto" w:fill="FFFFFF"/>
        </w:rPr>
        <w:t>beyond the five they all shared</w:t>
      </w:r>
      <w:r w:rsidR="00630569">
        <w:rPr>
          <w:rFonts w:cs="Times New Roman"/>
          <w:color w:val="000000"/>
          <w:szCs w:val="24"/>
          <w:shd w:val="clear" w:color="auto" w:fill="FFFFFF"/>
        </w:rPr>
        <w:t>.</w:t>
      </w:r>
      <w:r w:rsidR="00EE1880">
        <w:rPr>
          <w:rFonts w:cs="Times New Roman"/>
          <w:color w:val="000000"/>
          <w:szCs w:val="24"/>
          <w:shd w:val="clear" w:color="auto" w:fill="FFFFFF"/>
        </w:rPr>
        <w:t xml:space="preserve"> </w:t>
      </w:r>
      <w:r w:rsidR="00AE7AFB">
        <w:rPr>
          <w:rFonts w:cs="Times New Roman"/>
          <w:color w:val="000000"/>
          <w:szCs w:val="24"/>
          <w:shd w:val="clear" w:color="auto" w:fill="FFFFFF"/>
        </w:rPr>
        <w:t xml:space="preserve">The most common was </w:t>
      </w:r>
      <w:r w:rsidR="008169DA">
        <w:rPr>
          <w:rFonts w:cs="Times New Roman"/>
          <w:color w:val="000000"/>
          <w:szCs w:val="24"/>
          <w:shd w:val="clear" w:color="auto" w:fill="FFFFFF"/>
        </w:rPr>
        <w:t>termed</w:t>
      </w:r>
      <w:r w:rsidR="000A010B">
        <w:rPr>
          <w:rFonts w:cs="Times New Roman"/>
          <w:color w:val="000000"/>
          <w:szCs w:val="24"/>
          <w:shd w:val="clear" w:color="auto" w:fill="FFFFFF"/>
        </w:rPr>
        <w:t xml:space="preserve"> simply </w:t>
      </w:r>
      <w:r w:rsidR="000A010B" w:rsidRPr="000A010B">
        <w:rPr>
          <w:rFonts w:cs="Times New Roman"/>
          <w:i/>
          <w:iCs/>
          <w:color w:val="000000"/>
          <w:szCs w:val="24"/>
          <w:shd w:val="clear" w:color="auto" w:fill="FFFFFF"/>
        </w:rPr>
        <w:t>History</w:t>
      </w:r>
      <w:r w:rsidR="000A010B">
        <w:rPr>
          <w:rFonts w:cs="Times New Roman"/>
          <w:color w:val="000000"/>
          <w:szCs w:val="24"/>
          <w:shd w:val="clear" w:color="auto" w:fill="FFFFFF"/>
        </w:rPr>
        <w:t xml:space="preserve">. </w:t>
      </w:r>
      <w:r w:rsidR="00794FEE">
        <w:rPr>
          <w:rFonts w:cs="Times New Roman"/>
          <w:color w:val="000000"/>
          <w:szCs w:val="24"/>
          <w:shd w:val="clear" w:color="auto" w:fill="FFFFFF"/>
        </w:rPr>
        <w:t xml:space="preserve">Most </w:t>
      </w:r>
      <w:r w:rsidR="00582A40">
        <w:rPr>
          <w:rFonts w:cs="Times New Roman"/>
          <w:color w:val="000000"/>
          <w:szCs w:val="24"/>
          <w:shd w:val="clear" w:color="auto" w:fill="FFFFFF"/>
        </w:rPr>
        <w:t xml:space="preserve">colleges </w:t>
      </w:r>
      <w:r w:rsidR="00794FEE">
        <w:rPr>
          <w:rFonts w:cs="Times New Roman"/>
          <w:color w:val="000000"/>
          <w:szCs w:val="24"/>
          <w:shd w:val="clear" w:color="auto" w:fill="FFFFFF"/>
        </w:rPr>
        <w:t xml:space="preserve">included history and political science </w:t>
      </w:r>
      <w:r w:rsidR="007E5A58">
        <w:rPr>
          <w:rFonts w:cs="Times New Roman"/>
          <w:color w:val="000000"/>
          <w:szCs w:val="24"/>
          <w:shd w:val="clear" w:color="auto" w:fill="FFFFFF"/>
        </w:rPr>
        <w:t>in</w:t>
      </w:r>
      <w:r w:rsidR="00794FEE">
        <w:rPr>
          <w:rFonts w:cs="Times New Roman"/>
          <w:color w:val="000000"/>
          <w:szCs w:val="24"/>
          <w:shd w:val="clear" w:color="auto" w:fill="FFFFFF"/>
        </w:rPr>
        <w:t xml:space="preserve"> their </w:t>
      </w:r>
      <w:r w:rsidR="00794FEE" w:rsidRPr="00391C91">
        <w:rPr>
          <w:rFonts w:cs="Times New Roman"/>
          <w:i/>
          <w:iCs/>
          <w:color w:val="000000"/>
          <w:szCs w:val="24"/>
          <w:shd w:val="clear" w:color="auto" w:fill="FFFFFF"/>
        </w:rPr>
        <w:t>Social</w:t>
      </w:r>
      <w:r w:rsidR="00794FEE" w:rsidRPr="00391C91">
        <w:rPr>
          <w:rFonts w:cs="Times New Roman"/>
          <w:color w:val="000000"/>
          <w:szCs w:val="24"/>
          <w:shd w:val="clear" w:color="auto" w:fill="FFFFFF"/>
        </w:rPr>
        <w:t xml:space="preserve"> </w:t>
      </w:r>
      <w:r w:rsidR="00794FEE" w:rsidRPr="00391C91">
        <w:rPr>
          <w:rFonts w:cs="Times New Roman"/>
          <w:i/>
          <w:iCs/>
          <w:color w:val="000000"/>
          <w:szCs w:val="24"/>
          <w:shd w:val="clear" w:color="auto" w:fill="FFFFFF"/>
        </w:rPr>
        <w:t>and Behavioral Sciences</w:t>
      </w:r>
      <w:r w:rsidR="0070588D">
        <w:rPr>
          <w:rFonts w:cs="Times New Roman"/>
          <w:i/>
          <w:iCs/>
          <w:color w:val="000000"/>
          <w:szCs w:val="24"/>
          <w:shd w:val="clear" w:color="auto" w:fill="FFFFFF"/>
        </w:rPr>
        <w:t xml:space="preserve"> </w:t>
      </w:r>
      <w:r w:rsidR="007E5A58">
        <w:rPr>
          <w:rFonts w:cs="Times New Roman"/>
          <w:color w:val="000000"/>
          <w:szCs w:val="24"/>
          <w:shd w:val="clear" w:color="auto" w:fill="FFFFFF"/>
        </w:rPr>
        <w:t>offerings</w:t>
      </w:r>
      <w:r w:rsidR="00794FEE">
        <w:rPr>
          <w:rFonts w:cs="Times New Roman"/>
          <w:color w:val="000000"/>
          <w:szCs w:val="24"/>
          <w:shd w:val="clear" w:color="auto" w:fill="FFFFFF"/>
        </w:rPr>
        <w:t xml:space="preserve">. </w:t>
      </w:r>
      <w:r w:rsidR="00124A20">
        <w:rPr>
          <w:rFonts w:cs="Times New Roman"/>
          <w:color w:val="000000"/>
          <w:szCs w:val="24"/>
          <w:shd w:val="clear" w:color="auto" w:fill="FFFFFF"/>
        </w:rPr>
        <w:t>However,</w:t>
      </w:r>
      <w:r w:rsidR="007E5A58">
        <w:rPr>
          <w:rFonts w:cs="Times New Roman"/>
          <w:color w:val="000000"/>
          <w:szCs w:val="24"/>
          <w:shd w:val="clear" w:color="auto" w:fill="FFFFFF"/>
        </w:rPr>
        <w:t xml:space="preserve"> </w:t>
      </w:r>
      <w:r w:rsidR="00794FEE" w:rsidRPr="00DF6EC4">
        <w:rPr>
          <w:rFonts w:cs="Times New Roman"/>
          <w:color w:val="000000"/>
          <w:szCs w:val="24"/>
          <w:shd w:val="clear" w:color="auto" w:fill="FFFFFF"/>
        </w:rPr>
        <w:t>n</w:t>
      </w:r>
      <w:r w:rsidR="00EE1880" w:rsidRPr="00DF6EC4">
        <w:rPr>
          <w:rFonts w:cs="Times New Roman"/>
          <w:color w:val="000000"/>
          <w:szCs w:val="24"/>
          <w:shd w:val="clear" w:color="auto" w:fill="FFFFFF"/>
        </w:rPr>
        <w:t>ine colleges specified</w:t>
      </w:r>
      <w:r w:rsidR="00EE1880">
        <w:rPr>
          <w:rFonts w:cs="Times New Roman"/>
          <w:color w:val="000000"/>
          <w:szCs w:val="24"/>
          <w:shd w:val="clear" w:color="auto" w:fill="FFFFFF"/>
        </w:rPr>
        <w:t xml:space="preserve"> a </w:t>
      </w:r>
      <w:r w:rsidR="00794FEE">
        <w:rPr>
          <w:rFonts w:cs="Times New Roman"/>
          <w:color w:val="000000"/>
          <w:szCs w:val="24"/>
          <w:shd w:val="clear" w:color="auto" w:fill="FFFFFF"/>
        </w:rPr>
        <w:t xml:space="preserve">separate </w:t>
      </w:r>
      <w:r w:rsidR="00EE1880">
        <w:rPr>
          <w:rFonts w:cs="Times New Roman"/>
          <w:color w:val="000000"/>
          <w:szCs w:val="24"/>
          <w:shd w:val="clear" w:color="auto" w:fill="FFFFFF"/>
        </w:rPr>
        <w:t>history</w:t>
      </w:r>
      <w:r w:rsidR="00E47A4D">
        <w:rPr>
          <w:rFonts w:cs="Times New Roman"/>
          <w:color w:val="000000"/>
          <w:szCs w:val="24"/>
          <w:shd w:val="clear" w:color="auto" w:fill="FFFFFF"/>
        </w:rPr>
        <w:t xml:space="preserve"> (</w:t>
      </w:r>
      <w:r w:rsidR="00F71C6F">
        <w:rPr>
          <w:rFonts w:cs="Times New Roman"/>
          <w:color w:val="000000"/>
          <w:szCs w:val="24"/>
          <w:shd w:val="clear" w:color="auto" w:fill="FFFFFF"/>
        </w:rPr>
        <w:t>or</w:t>
      </w:r>
      <w:r w:rsidR="00E47A4D">
        <w:rPr>
          <w:rFonts w:cs="Times New Roman"/>
          <w:color w:val="000000"/>
          <w:szCs w:val="24"/>
          <w:shd w:val="clear" w:color="auto" w:fill="FFFFFF"/>
        </w:rPr>
        <w:t xml:space="preserve"> history/</w:t>
      </w:r>
      <w:r w:rsidR="00EE1880">
        <w:rPr>
          <w:rFonts w:cs="Times New Roman"/>
          <w:color w:val="000000"/>
          <w:szCs w:val="24"/>
          <w:shd w:val="clear" w:color="auto" w:fill="FFFFFF"/>
        </w:rPr>
        <w:t>government/political science</w:t>
      </w:r>
      <w:r w:rsidR="00E47A4D">
        <w:rPr>
          <w:rFonts w:cs="Times New Roman"/>
          <w:color w:val="000000"/>
          <w:szCs w:val="24"/>
          <w:shd w:val="clear" w:color="auto" w:fill="FFFFFF"/>
        </w:rPr>
        <w:t>)</w:t>
      </w:r>
      <w:r w:rsidR="00EE1880">
        <w:rPr>
          <w:rFonts w:cs="Times New Roman"/>
          <w:color w:val="000000"/>
          <w:szCs w:val="24"/>
          <w:shd w:val="clear" w:color="auto" w:fill="FFFFFF"/>
        </w:rPr>
        <w:t xml:space="preserve"> requirement</w:t>
      </w:r>
      <w:r w:rsidR="003933A8">
        <w:rPr>
          <w:rFonts w:cs="Times New Roman"/>
          <w:color w:val="000000"/>
          <w:szCs w:val="24"/>
          <w:shd w:val="clear" w:color="auto" w:fill="FFFFFF"/>
        </w:rPr>
        <w:t>—</w:t>
      </w:r>
      <w:r w:rsidR="00AE7AFB">
        <w:rPr>
          <w:rFonts w:cs="Times New Roman"/>
          <w:color w:val="000000"/>
          <w:szCs w:val="24"/>
          <w:shd w:val="clear" w:color="auto" w:fill="FFFFFF"/>
        </w:rPr>
        <w:t xml:space="preserve">typically </w:t>
      </w:r>
      <w:r w:rsidR="00E47A4D">
        <w:rPr>
          <w:rFonts w:cs="Times New Roman"/>
          <w:color w:val="000000"/>
          <w:szCs w:val="24"/>
          <w:shd w:val="clear" w:color="auto" w:fill="FFFFFF"/>
        </w:rPr>
        <w:t xml:space="preserve">calling for one to two </w:t>
      </w:r>
      <w:r w:rsidR="00EE1880">
        <w:rPr>
          <w:rFonts w:cs="Times New Roman"/>
          <w:color w:val="000000"/>
          <w:szCs w:val="24"/>
          <w:shd w:val="clear" w:color="auto" w:fill="FFFFFF"/>
        </w:rPr>
        <w:t xml:space="preserve">courses </w:t>
      </w:r>
      <w:r w:rsidR="003933A8">
        <w:rPr>
          <w:rFonts w:cs="Times New Roman"/>
          <w:color w:val="000000"/>
          <w:szCs w:val="24"/>
          <w:shd w:val="clear" w:color="auto" w:fill="FFFFFF"/>
        </w:rPr>
        <w:t xml:space="preserve">to be completed </w:t>
      </w:r>
      <w:r w:rsidR="00EE1880">
        <w:rPr>
          <w:rFonts w:cs="Times New Roman"/>
          <w:color w:val="000000"/>
          <w:szCs w:val="24"/>
          <w:shd w:val="clear" w:color="auto" w:fill="FFFFFF"/>
        </w:rPr>
        <w:t xml:space="preserve">from </w:t>
      </w:r>
      <w:r w:rsidR="00E47A4D">
        <w:rPr>
          <w:rFonts w:cs="Times New Roman"/>
          <w:color w:val="000000"/>
          <w:szCs w:val="24"/>
          <w:shd w:val="clear" w:color="auto" w:fill="FFFFFF"/>
        </w:rPr>
        <w:t xml:space="preserve">four to eight </w:t>
      </w:r>
      <w:r w:rsidR="00AE7AFB">
        <w:rPr>
          <w:rFonts w:cs="Times New Roman"/>
          <w:color w:val="000000"/>
          <w:szCs w:val="24"/>
          <w:shd w:val="clear" w:color="auto" w:fill="FFFFFF"/>
        </w:rPr>
        <w:t xml:space="preserve">approved </w:t>
      </w:r>
      <w:r w:rsidR="0093070C">
        <w:rPr>
          <w:rFonts w:cs="Times New Roman"/>
          <w:color w:val="000000"/>
          <w:szCs w:val="24"/>
          <w:shd w:val="clear" w:color="auto" w:fill="FFFFFF"/>
        </w:rPr>
        <w:t>options</w:t>
      </w:r>
      <w:r w:rsidR="00AE7AFB">
        <w:rPr>
          <w:rFonts w:cs="Times New Roman"/>
          <w:color w:val="000000"/>
          <w:szCs w:val="24"/>
          <w:shd w:val="clear" w:color="auto" w:fill="FFFFFF"/>
        </w:rPr>
        <w:t xml:space="preserve">. </w:t>
      </w:r>
      <w:r w:rsidR="006A2E1D">
        <w:rPr>
          <w:rFonts w:cs="Times New Roman"/>
          <w:color w:val="000000"/>
          <w:szCs w:val="24"/>
          <w:shd w:val="clear" w:color="auto" w:fill="FFFFFF"/>
        </w:rPr>
        <w:t xml:space="preserve">One institution </w:t>
      </w:r>
      <w:r w:rsidR="00F2575F">
        <w:rPr>
          <w:rFonts w:cs="Times New Roman"/>
          <w:color w:val="000000"/>
          <w:szCs w:val="24"/>
          <w:shd w:val="clear" w:color="auto" w:fill="FFFFFF"/>
        </w:rPr>
        <w:t>asked for</w:t>
      </w:r>
      <w:r w:rsidR="006A2E1D">
        <w:rPr>
          <w:rFonts w:cs="Times New Roman"/>
          <w:color w:val="000000"/>
          <w:szCs w:val="24"/>
          <w:shd w:val="clear" w:color="auto" w:fill="FFFFFF"/>
        </w:rPr>
        <w:t xml:space="preserve"> a course in Federal Government and one in Texas </w:t>
      </w:r>
      <w:r w:rsidR="006A2E1D">
        <w:rPr>
          <w:rFonts w:cs="Times New Roman"/>
          <w:color w:val="000000"/>
          <w:szCs w:val="24"/>
          <w:shd w:val="clear" w:color="auto" w:fill="FFFFFF"/>
        </w:rPr>
        <w:lastRenderedPageBreak/>
        <w:t>Government.</w:t>
      </w:r>
      <w:r w:rsidR="00FF04B8">
        <w:rPr>
          <w:rFonts w:cs="Times New Roman"/>
          <w:color w:val="000000"/>
          <w:szCs w:val="24"/>
          <w:shd w:val="clear" w:color="auto" w:fill="FFFFFF"/>
        </w:rPr>
        <w:t xml:space="preserve"> </w:t>
      </w:r>
      <w:r w:rsidR="00AE7AFB">
        <w:rPr>
          <w:rFonts w:cs="Times New Roman"/>
          <w:color w:val="000000"/>
          <w:szCs w:val="24"/>
          <w:shd w:val="clear" w:color="auto" w:fill="FFFFFF"/>
        </w:rPr>
        <w:t>One</w:t>
      </w:r>
      <w:r w:rsidR="000A010B">
        <w:rPr>
          <w:rFonts w:cs="Times New Roman"/>
          <w:color w:val="000000"/>
          <w:szCs w:val="24"/>
          <w:shd w:val="clear" w:color="auto" w:fill="FFFFFF"/>
        </w:rPr>
        <w:t xml:space="preserve"> college named </w:t>
      </w:r>
      <w:r w:rsidR="00AE7AFB">
        <w:rPr>
          <w:rFonts w:cs="Times New Roman"/>
          <w:color w:val="000000"/>
          <w:szCs w:val="24"/>
          <w:shd w:val="clear" w:color="auto" w:fill="FFFFFF"/>
        </w:rPr>
        <w:t xml:space="preserve">this category </w:t>
      </w:r>
      <w:r w:rsidR="00AE7AFB" w:rsidRPr="00E47A4D">
        <w:rPr>
          <w:rFonts w:cs="Times New Roman"/>
          <w:i/>
          <w:iCs/>
          <w:color w:val="000000"/>
          <w:szCs w:val="24"/>
          <w:shd w:val="clear" w:color="auto" w:fill="FFFFFF"/>
        </w:rPr>
        <w:t>History-Cultures</w:t>
      </w:r>
      <w:r w:rsidR="00AE7AFB">
        <w:rPr>
          <w:rFonts w:cs="Times New Roman"/>
          <w:color w:val="000000"/>
          <w:szCs w:val="24"/>
          <w:shd w:val="clear" w:color="auto" w:fill="FFFFFF"/>
        </w:rPr>
        <w:t xml:space="preserve"> and included </w:t>
      </w:r>
      <w:r w:rsidR="00E47A4D">
        <w:rPr>
          <w:rFonts w:cs="Times New Roman"/>
          <w:color w:val="000000"/>
          <w:szCs w:val="24"/>
          <w:shd w:val="clear" w:color="auto" w:fill="FFFFFF"/>
        </w:rPr>
        <w:t>33 course</w:t>
      </w:r>
      <w:r w:rsidR="00F2575F">
        <w:rPr>
          <w:rFonts w:cs="Times New Roman"/>
          <w:color w:val="000000"/>
          <w:szCs w:val="24"/>
          <w:shd w:val="clear" w:color="auto" w:fill="FFFFFF"/>
        </w:rPr>
        <w:t xml:space="preserve"> options</w:t>
      </w:r>
      <w:r w:rsidR="00E47A4D">
        <w:rPr>
          <w:rFonts w:cs="Times New Roman"/>
          <w:color w:val="000000"/>
          <w:szCs w:val="24"/>
          <w:shd w:val="clear" w:color="auto" w:fill="FFFFFF"/>
        </w:rPr>
        <w:t xml:space="preserve"> in </w:t>
      </w:r>
      <w:r w:rsidR="00C86B99">
        <w:rPr>
          <w:rFonts w:cs="Times New Roman"/>
          <w:color w:val="000000"/>
          <w:szCs w:val="24"/>
          <w:shd w:val="clear" w:color="auto" w:fill="FFFFFF"/>
        </w:rPr>
        <w:t xml:space="preserve">history, </w:t>
      </w:r>
      <w:r w:rsidR="00AE7AFB">
        <w:rPr>
          <w:rFonts w:cs="Times New Roman"/>
          <w:color w:val="000000"/>
          <w:szCs w:val="24"/>
          <w:shd w:val="clear" w:color="auto" w:fill="FFFFFF"/>
        </w:rPr>
        <w:t xml:space="preserve">languages, culture, </w:t>
      </w:r>
      <w:r w:rsidR="00C86B99">
        <w:rPr>
          <w:rFonts w:cs="Times New Roman"/>
          <w:color w:val="000000"/>
          <w:szCs w:val="24"/>
          <w:shd w:val="clear" w:color="auto" w:fill="FFFFFF"/>
        </w:rPr>
        <w:t xml:space="preserve">and </w:t>
      </w:r>
      <w:r w:rsidR="00AE7AFB">
        <w:rPr>
          <w:rFonts w:cs="Times New Roman"/>
          <w:color w:val="000000"/>
          <w:szCs w:val="24"/>
          <w:shd w:val="clear" w:color="auto" w:fill="FFFFFF"/>
        </w:rPr>
        <w:t>religion</w:t>
      </w:r>
      <w:r w:rsidR="00E47A4D">
        <w:rPr>
          <w:rFonts w:cs="Times New Roman"/>
          <w:color w:val="000000"/>
          <w:szCs w:val="24"/>
          <w:shd w:val="clear" w:color="auto" w:fill="FFFFFF"/>
        </w:rPr>
        <w:t xml:space="preserve">. </w:t>
      </w:r>
    </w:p>
    <w:p w14:paraId="0BC205DE" w14:textId="15905909" w:rsidR="002168E2" w:rsidRDefault="00794FEE" w:rsidP="0048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092958">
        <w:rPr>
          <w:rFonts w:cs="Times New Roman"/>
          <w:color w:val="000000"/>
          <w:szCs w:val="24"/>
          <w:shd w:val="clear" w:color="auto" w:fill="FFFFFF"/>
        </w:rPr>
        <w:t>The</w:t>
      </w:r>
      <w:r>
        <w:rPr>
          <w:rFonts w:cs="Times New Roman"/>
          <w:color w:val="000000"/>
          <w:szCs w:val="24"/>
          <w:shd w:val="clear" w:color="auto" w:fill="FFFFFF"/>
        </w:rPr>
        <w:t xml:space="preserve"> second most common “other” category </w:t>
      </w:r>
      <w:r w:rsidR="00C86B99">
        <w:rPr>
          <w:rFonts w:cs="Times New Roman"/>
          <w:color w:val="000000"/>
          <w:szCs w:val="24"/>
          <w:shd w:val="clear" w:color="auto" w:fill="FFFFFF"/>
        </w:rPr>
        <w:t xml:space="preserve">was </w:t>
      </w:r>
      <w:r w:rsidR="005C23DA">
        <w:rPr>
          <w:rFonts w:cs="Times New Roman"/>
          <w:color w:val="000000"/>
          <w:szCs w:val="24"/>
          <w:shd w:val="clear" w:color="auto" w:fill="FFFFFF"/>
        </w:rPr>
        <w:t xml:space="preserve">a </w:t>
      </w:r>
      <w:r w:rsidR="00C86B99">
        <w:rPr>
          <w:rFonts w:cs="Times New Roman"/>
          <w:color w:val="000000"/>
          <w:szCs w:val="24"/>
          <w:shd w:val="clear" w:color="auto" w:fill="FFFFFF"/>
        </w:rPr>
        <w:t xml:space="preserve">grouping of humanities, social sciences, and specialized courses under headings variously dubbed </w:t>
      </w:r>
      <w:r w:rsidR="00C86B99" w:rsidRPr="00FF04B8">
        <w:rPr>
          <w:rFonts w:cs="Times New Roman"/>
          <w:i/>
          <w:iCs/>
          <w:color w:val="000000"/>
          <w:szCs w:val="24"/>
          <w:shd w:val="clear" w:color="auto" w:fill="FFFFFF"/>
        </w:rPr>
        <w:t>Global Perspectives</w:t>
      </w:r>
      <w:r w:rsidR="0051148F">
        <w:rPr>
          <w:rFonts w:cs="Times New Roman"/>
          <w:color w:val="000000"/>
          <w:szCs w:val="24"/>
          <w:shd w:val="clear" w:color="auto" w:fill="FFFFFF"/>
        </w:rPr>
        <w:t xml:space="preserve">; </w:t>
      </w:r>
      <w:r w:rsidR="00C86B99" w:rsidRPr="00FF04B8">
        <w:rPr>
          <w:rFonts w:cs="Times New Roman"/>
          <w:i/>
          <w:iCs/>
          <w:color w:val="000000"/>
          <w:szCs w:val="24"/>
          <w:shd w:val="clear" w:color="auto" w:fill="FFFFFF"/>
        </w:rPr>
        <w:t>Global Issues/</w:t>
      </w:r>
      <w:r w:rsidR="0051148F" w:rsidRPr="00FF04B8">
        <w:rPr>
          <w:rFonts w:cs="Times New Roman"/>
          <w:i/>
          <w:iCs/>
          <w:color w:val="000000"/>
          <w:szCs w:val="24"/>
          <w:shd w:val="clear" w:color="auto" w:fill="FFFFFF"/>
        </w:rPr>
        <w:t>Diversity</w:t>
      </w:r>
      <w:r w:rsidR="0051148F">
        <w:rPr>
          <w:rFonts w:cs="Times New Roman"/>
          <w:color w:val="000000"/>
          <w:szCs w:val="24"/>
          <w:shd w:val="clear" w:color="auto" w:fill="FFFFFF"/>
        </w:rPr>
        <w:t xml:space="preserve">; </w:t>
      </w:r>
      <w:r w:rsidR="0051148F" w:rsidRPr="00FF04B8">
        <w:rPr>
          <w:rFonts w:cs="Times New Roman"/>
          <w:i/>
          <w:iCs/>
          <w:color w:val="000000"/>
          <w:szCs w:val="24"/>
          <w:shd w:val="clear" w:color="auto" w:fill="FFFFFF"/>
        </w:rPr>
        <w:t>Culture, Diversity, and Equity</w:t>
      </w:r>
      <w:r w:rsidR="0051148F">
        <w:rPr>
          <w:rFonts w:cs="Times New Roman"/>
          <w:color w:val="000000"/>
          <w:szCs w:val="24"/>
          <w:shd w:val="clear" w:color="auto" w:fill="FFFFFF"/>
        </w:rPr>
        <w:t>;</w:t>
      </w:r>
      <w:r w:rsidR="005C23DA">
        <w:rPr>
          <w:rFonts w:cs="Times New Roman"/>
          <w:color w:val="000000"/>
          <w:szCs w:val="24"/>
          <w:shd w:val="clear" w:color="auto" w:fill="FFFFFF"/>
        </w:rPr>
        <w:t xml:space="preserve"> </w:t>
      </w:r>
      <w:r w:rsidR="005C23DA" w:rsidRPr="00FF04B8">
        <w:rPr>
          <w:rFonts w:cs="Times New Roman"/>
          <w:i/>
          <w:iCs/>
          <w:color w:val="000000"/>
          <w:szCs w:val="24"/>
          <w:shd w:val="clear" w:color="auto" w:fill="FFFFFF"/>
        </w:rPr>
        <w:t>Multicultural Education</w:t>
      </w:r>
      <w:r w:rsidR="005C23DA">
        <w:rPr>
          <w:rFonts w:cs="Times New Roman"/>
          <w:color w:val="000000"/>
          <w:szCs w:val="24"/>
          <w:shd w:val="clear" w:color="auto" w:fill="FFFFFF"/>
        </w:rPr>
        <w:t xml:space="preserve">; </w:t>
      </w:r>
      <w:r w:rsidR="0051148F" w:rsidRPr="00FF04B8">
        <w:rPr>
          <w:rFonts w:cs="Times New Roman"/>
          <w:i/>
          <w:iCs/>
          <w:color w:val="000000"/>
          <w:szCs w:val="24"/>
          <w:shd w:val="clear" w:color="auto" w:fill="FFFFFF"/>
        </w:rPr>
        <w:t>Diversity</w:t>
      </w:r>
      <w:r w:rsidR="0051148F">
        <w:rPr>
          <w:rFonts w:cs="Times New Roman"/>
          <w:color w:val="000000"/>
          <w:szCs w:val="24"/>
          <w:shd w:val="clear" w:color="auto" w:fill="FFFFFF"/>
        </w:rPr>
        <w:t xml:space="preserve">; or </w:t>
      </w:r>
      <w:r w:rsidR="0051148F" w:rsidRPr="00FF04B8">
        <w:rPr>
          <w:rFonts w:cs="Times New Roman"/>
          <w:i/>
          <w:iCs/>
          <w:color w:val="000000"/>
          <w:szCs w:val="24"/>
          <w:shd w:val="clear" w:color="auto" w:fill="FFFFFF"/>
        </w:rPr>
        <w:t>Human Relations.</w:t>
      </w:r>
      <w:r w:rsidR="0051148F">
        <w:rPr>
          <w:rFonts w:cs="Times New Roman"/>
          <w:color w:val="000000"/>
          <w:szCs w:val="24"/>
          <w:shd w:val="clear" w:color="auto" w:fill="FFFFFF"/>
        </w:rPr>
        <w:t xml:space="preserve"> </w:t>
      </w:r>
      <w:r w:rsidR="005C23DA">
        <w:rPr>
          <w:rFonts w:cs="Times New Roman"/>
          <w:color w:val="000000"/>
          <w:szCs w:val="24"/>
          <w:shd w:val="clear" w:color="auto" w:fill="FFFFFF"/>
        </w:rPr>
        <w:t>The</w:t>
      </w:r>
      <w:r w:rsidR="00F72562">
        <w:rPr>
          <w:rFonts w:cs="Times New Roman"/>
          <w:color w:val="000000"/>
          <w:szCs w:val="24"/>
          <w:shd w:val="clear" w:color="auto" w:fill="FFFFFF"/>
        </w:rPr>
        <w:t xml:space="preserve"> disciplines among these groupings </w:t>
      </w:r>
      <w:r w:rsidR="0051148F">
        <w:rPr>
          <w:rFonts w:cs="Times New Roman"/>
          <w:color w:val="000000"/>
          <w:szCs w:val="24"/>
          <w:shd w:val="clear" w:color="auto" w:fill="FFFFFF"/>
        </w:rPr>
        <w:t xml:space="preserve">varied, but all </w:t>
      </w:r>
      <w:r w:rsidR="005C23DA">
        <w:rPr>
          <w:rFonts w:cs="Times New Roman"/>
          <w:color w:val="000000"/>
          <w:szCs w:val="24"/>
          <w:shd w:val="clear" w:color="auto" w:fill="FFFFFF"/>
        </w:rPr>
        <w:t>six</w:t>
      </w:r>
      <w:r w:rsidR="0051148F">
        <w:rPr>
          <w:rFonts w:cs="Times New Roman"/>
          <w:color w:val="000000"/>
          <w:szCs w:val="24"/>
          <w:shd w:val="clear" w:color="auto" w:fill="FFFFFF"/>
        </w:rPr>
        <w:t xml:space="preserve"> colleges with </w:t>
      </w:r>
      <w:r w:rsidR="0093070C">
        <w:rPr>
          <w:rFonts w:cs="Times New Roman"/>
          <w:color w:val="000000"/>
          <w:szCs w:val="24"/>
          <w:shd w:val="clear" w:color="auto" w:fill="FFFFFF"/>
        </w:rPr>
        <w:t xml:space="preserve">such a </w:t>
      </w:r>
      <w:r w:rsidR="005C23DA">
        <w:rPr>
          <w:rFonts w:cs="Times New Roman"/>
          <w:color w:val="000000"/>
          <w:szCs w:val="24"/>
          <w:shd w:val="clear" w:color="auto" w:fill="FFFFFF"/>
        </w:rPr>
        <w:t>requirement</w:t>
      </w:r>
      <w:r w:rsidR="0051148F">
        <w:rPr>
          <w:rFonts w:cs="Times New Roman"/>
          <w:color w:val="000000"/>
          <w:szCs w:val="24"/>
          <w:shd w:val="clear" w:color="auto" w:fill="FFFFFF"/>
        </w:rPr>
        <w:t xml:space="preserve"> called for </w:t>
      </w:r>
      <w:r w:rsidR="005C23DA">
        <w:rPr>
          <w:rFonts w:cs="Times New Roman"/>
          <w:color w:val="000000"/>
          <w:szCs w:val="24"/>
          <w:shd w:val="clear" w:color="auto" w:fill="FFFFFF"/>
        </w:rPr>
        <w:t xml:space="preserve">one course from a listing of </w:t>
      </w:r>
      <w:r w:rsidR="006A2E1D">
        <w:rPr>
          <w:rFonts w:cs="Times New Roman"/>
          <w:color w:val="000000"/>
          <w:szCs w:val="24"/>
          <w:shd w:val="clear" w:color="auto" w:fill="FFFFFF"/>
        </w:rPr>
        <w:t xml:space="preserve">21 to 86 </w:t>
      </w:r>
      <w:r w:rsidR="0093070C">
        <w:rPr>
          <w:rFonts w:cs="Times New Roman"/>
          <w:color w:val="000000"/>
          <w:szCs w:val="24"/>
          <w:shd w:val="clear" w:color="auto" w:fill="FFFFFF"/>
        </w:rPr>
        <w:t>designated</w:t>
      </w:r>
      <w:r w:rsidR="006A2E1D">
        <w:rPr>
          <w:rFonts w:cs="Times New Roman"/>
          <w:color w:val="000000"/>
          <w:szCs w:val="24"/>
          <w:shd w:val="clear" w:color="auto" w:fill="FFFFFF"/>
        </w:rPr>
        <w:t xml:space="preserve"> course</w:t>
      </w:r>
      <w:r w:rsidR="006A2E1D" w:rsidRPr="00F72562">
        <w:rPr>
          <w:rFonts w:cs="Times New Roman"/>
          <w:color w:val="000000"/>
          <w:szCs w:val="24"/>
          <w:shd w:val="clear" w:color="auto" w:fill="FFFFFF"/>
        </w:rPr>
        <w:t xml:space="preserve">s. </w:t>
      </w:r>
      <w:r w:rsidR="005F2C83" w:rsidRPr="00F72562">
        <w:rPr>
          <w:rFonts w:cs="Times New Roman"/>
          <w:color w:val="000000"/>
          <w:szCs w:val="24"/>
          <w:shd w:val="clear" w:color="auto" w:fill="FFFFFF"/>
        </w:rPr>
        <w:t>Three</w:t>
      </w:r>
      <w:r w:rsidR="005F2C83">
        <w:rPr>
          <w:rFonts w:cs="Times New Roman"/>
          <w:color w:val="000000"/>
          <w:szCs w:val="24"/>
          <w:shd w:val="clear" w:color="auto" w:fill="FFFFFF"/>
        </w:rPr>
        <w:t xml:space="preserve"> others </w:t>
      </w:r>
      <w:r w:rsidR="0093070C">
        <w:rPr>
          <w:rFonts w:cs="Times New Roman"/>
          <w:color w:val="000000"/>
          <w:szCs w:val="24"/>
          <w:shd w:val="clear" w:color="auto" w:fill="FFFFFF"/>
        </w:rPr>
        <w:t xml:space="preserve">also </w:t>
      </w:r>
      <w:r w:rsidR="005F2C83">
        <w:rPr>
          <w:rFonts w:cs="Times New Roman"/>
          <w:color w:val="000000"/>
          <w:szCs w:val="24"/>
          <w:shd w:val="clear" w:color="auto" w:fill="FFFFFF"/>
        </w:rPr>
        <w:t xml:space="preserve">specified a </w:t>
      </w:r>
      <w:r w:rsidR="005F2C83" w:rsidRPr="00FF04B8">
        <w:rPr>
          <w:rFonts w:cs="Times New Roman"/>
          <w:i/>
          <w:iCs/>
          <w:color w:val="000000"/>
          <w:szCs w:val="24"/>
          <w:shd w:val="clear" w:color="auto" w:fill="FFFFFF"/>
        </w:rPr>
        <w:t>Diversity</w:t>
      </w:r>
      <w:r w:rsidR="005F2C83">
        <w:rPr>
          <w:rFonts w:cs="Times New Roman"/>
          <w:color w:val="000000"/>
          <w:szCs w:val="24"/>
          <w:shd w:val="clear" w:color="auto" w:fill="FFFFFF"/>
        </w:rPr>
        <w:t xml:space="preserve"> </w:t>
      </w:r>
      <w:r w:rsidR="00D0138D">
        <w:rPr>
          <w:rFonts w:cs="Times New Roman"/>
          <w:color w:val="000000"/>
          <w:szCs w:val="24"/>
          <w:shd w:val="clear" w:color="auto" w:fill="FFFFFF"/>
        </w:rPr>
        <w:t>requirement but</w:t>
      </w:r>
      <w:r w:rsidR="005F2C83">
        <w:rPr>
          <w:rFonts w:cs="Times New Roman"/>
          <w:color w:val="000000"/>
          <w:szCs w:val="24"/>
          <w:shd w:val="clear" w:color="auto" w:fill="FFFFFF"/>
        </w:rPr>
        <w:t xml:space="preserve"> </w:t>
      </w:r>
      <w:r w:rsidR="00D0138D">
        <w:rPr>
          <w:rFonts w:cs="Times New Roman"/>
          <w:color w:val="000000"/>
          <w:szCs w:val="24"/>
          <w:shd w:val="clear" w:color="auto" w:fill="FFFFFF"/>
        </w:rPr>
        <w:t>cross-referenced</w:t>
      </w:r>
      <w:r w:rsidR="005F2C83">
        <w:rPr>
          <w:rFonts w:cs="Times New Roman"/>
          <w:color w:val="000000"/>
          <w:szCs w:val="24"/>
          <w:shd w:val="clear" w:color="auto" w:fill="FFFFFF"/>
        </w:rPr>
        <w:t xml:space="preserve"> </w:t>
      </w:r>
      <w:r w:rsidR="00D0138D">
        <w:rPr>
          <w:rFonts w:cs="Times New Roman"/>
          <w:color w:val="000000"/>
          <w:szCs w:val="24"/>
          <w:shd w:val="clear" w:color="auto" w:fill="FFFFFF"/>
        </w:rPr>
        <w:t xml:space="preserve">the </w:t>
      </w:r>
      <w:r w:rsidR="00F72562">
        <w:rPr>
          <w:rFonts w:cs="Times New Roman"/>
          <w:color w:val="000000"/>
          <w:szCs w:val="24"/>
          <w:shd w:val="clear" w:color="auto" w:fill="FFFFFF"/>
        </w:rPr>
        <w:t>approved</w:t>
      </w:r>
      <w:r w:rsidR="00D0138D">
        <w:rPr>
          <w:rFonts w:cs="Times New Roman"/>
          <w:color w:val="000000"/>
          <w:szCs w:val="24"/>
          <w:shd w:val="clear" w:color="auto" w:fill="FFFFFF"/>
        </w:rPr>
        <w:t xml:space="preserve"> courses for this </w:t>
      </w:r>
      <w:r w:rsidR="00084015">
        <w:rPr>
          <w:rFonts w:cs="Times New Roman"/>
          <w:color w:val="000000"/>
          <w:szCs w:val="24"/>
          <w:shd w:val="clear" w:color="auto" w:fill="FFFFFF"/>
        </w:rPr>
        <w:t>area</w:t>
      </w:r>
      <w:r w:rsidR="00D0138D">
        <w:rPr>
          <w:rFonts w:cs="Times New Roman"/>
          <w:color w:val="000000"/>
          <w:szCs w:val="24"/>
          <w:shd w:val="clear" w:color="auto" w:fill="FFFFFF"/>
        </w:rPr>
        <w:t xml:space="preserve"> with</w:t>
      </w:r>
      <w:r w:rsidR="005F2C83">
        <w:rPr>
          <w:rFonts w:cs="Times New Roman"/>
          <w:color w:val="000000"/>
          <w:szCs w:val="24"/>
          <w:shd w:val="clear" w:color="auto" w:fill="FFFFFF"/>
        </w:rPr>
        <w:t xml:space="preserve"> other GE course listings, allowing for double counting across categories. </w:t>
      </w:r>
    </w:p>
    <w:p w14:paraId="08E5563A" w14:textId="4FFF0105" w:rsidR="00F90009" w:rsidRDefault="007E5A58" w:rsidP="00AD71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F51F5A">
        <w:rPr>
          <w:rFonts w:cs="Times New Roman"/>
          <w:color w:val="000000"/>
          <w:szCs w:val="24"/>
          <w:shd w:val="clear" w:color="auto" w:fill="FFFFFF"/>
        </w:rPr>
        <w:t>Four colleges (one</w:t>
      </w:r>
      <w:r w:rsidR="00E17C06">
        <w:rPr>
          <w:rFonts w:cs="Times New Roman"/>
          <w:color w:val="000000"/>
          <w:szCs w:val="24"/>
          <w:shd w:val="clear" w:color="auto" w:fill="FFFFFF"/>
        </w:rPr>
        <w:t xml:space="preserve"> large, two medium-sized, and one small</w:t>
      </w:r>
      <w:r w:rsidR="00F51F5A">
        <w:rPr>
          <w:rFonts w:cs="Times New Roman"/>
          <w:color w:val="000000"/>
          <w:szCs w:val="24"/>
          <w:shd w:val="clear" w:color="auto" w:fill="FFFFFF"/>
        </w:rPr>
        <w:t>)</w:t>
      </w:r>
      <w:r w:rsidR="00E17C06">
        <w:rPr>
          <w:rFonts w:cs="Times New Roman"/>
          <w:color w:val="000000"/>
          <w:szCs w:val="24"/>
          <w:shd w:val="clear" w:color="auto" w:fill="FFFFFF"/>
        </w:rPr>
        <w:t xml:space="preserve"> required a course in </w:t>
      </w:r>
      <w:r w:rsidR="009B4B21" w:rsidRPr="00E17C06">
        <w:rPr>
          <w:rFonts w:cs="Times New Roman"/>
          <w:i/>
          <w:iCs/>
          <w:color w:val="000000"/>
          <w:szCs w:val="24"/>
          <w:shd w:val="clear" w:color="auto" w:fill="FFFFFF"/>
        </w:rPr>
        <w:t>Physical Education/Dan</w:t>
      </w:r>
      <w:r w:rsidR="009B4B21">
        <w:rPr>
          <w:rFonts w:cs="Times New Roman"/>
          <w:color w:val="000000"/>
          <w:szCs w:val="24"/>
          <w:shd w:val="clear" w:color="auto" w:fill="FFFFFF"/>
        </w:rPr>
        <w:t>ce</w:t>
      </w:r>
      <w:r w:rsidR="004E54E8">
        <w:rPr>
          <w:rFonts w:cs="Times New Roman"/>
          <w:color w:val="000000"/>
          <w:szCs w:val="24"/>
          <w:shd w:val="clear" w:color="auto" w:fill="FFFFFF"/>
        </w:rPr>
        <w:t xml:space="preserve">, </w:t>
      </w:r>
      <w:r w:rsidR="009B4B21" w:rsidRPr="00E17C06">
        <w:rPr>
          <w:rFonts w:cs="Times New Roman"/>
          <w:i/>
          <w:iCs/>
          <w:color w:val="000000"/>
          <w:szCs w:val="24"/>
          <w:shd w:val="clear" w:color="auto" w:fill="FFFFFF"/>
        </w:rPr>
        <w:t>Health and Physical Education</w:t>
      </w:r>
      <w:r w:rsidR="00E17C06">
        <w:rPr>
          <w:rFonts w:cs="Times New Roman"/>
          <w:color w:val="000000"/>
          <w:szCs w:val="24"/>
          <w:shd w:val="clear" w:color="auto" w:fill="FFFFFF"/>
        </w:rPr>
        <w:t xml:space="preserve">, </w:t>
      </w:r>
      <w:r w:rsidR="00E17C06" w:rsidRPr="004E54E8">
        <w:rPr>
          <w:rFonts w:cs="Times New Roman"/>
          <w:i/>
          <w:iCs/>
          <w:color w:val="000000"/>
          <w:szCs w:val="24"/>
          <w:shd w:val="clear" w:color="auto" w:fill="FFFFFF"/>
        </w:rPr>
        <w:t>Exercise Science</w:t>
      </w:r>
      <w:r w:rsidR="00E17C06">
        <w:rPr>
          <w:rFonts w:cs="Times New Roman"/>
          <w:color w:val="000000"/>
          <w:szCs w:val="24"/>
          <w:shd w:val="clear" w:color="auto" w:fill="FFFFFF"/>
        </w:rPr>
        <w:t xml:space="preserve">, or </w:t>
      </w:r>
      <w:r w:rsidR="00E17C06" w:rsidRPr="004E54E8">
        <w:rPr>
          <w:rFonts w:cs="Times New Roman"/>
          <w:i/>
          <w:iCs/>
          <w:color w:val="000000"/>
          <w:szCs w:val="24"/>
          <w:shd w:val="clear" w:color="auto" w:fill="FFFFFF"/>
        </w:rPr>
        <w:t>Wellness</w:t>
      </w:r>
      <w:r w:rsidR="00E17C06">
        <w:rPr>
          <w:rFonts w:cs="Times New Roman"/>
          <w:color w:val="000000"/>
          <w:szCs w:val="24"/>
          <w:shd w:val="clear" w:color="auto" w:fill="FFFFFF"/>
        </w:rPr>
        <w:t xml:space="preserve"> from lists of 34, 21, 45 and </w:t>
      </w:r>
      <w:r w:rsidR="004E54E8">
        <w:rPr>
          <w:rFonts w:cs="Times New Roman"/>
          <w:color w:val="000000"/>
          <w:szCs w:val="24"/>
          <w:shd w:val="clear" w:color="auto" w:fill="FFFFFF"/>
        </w:rPr>
        <w:t>7</w:t>
      </w:r>
      <w:r w:rsidR="00E17C06">
        <w:rPr>
          <w:rFonts w:cs="Times New Roman"/>
          <w:color w:val="000000"/>
          <w:szCs w:val="24"/>
          <w:shd w:val="clear" w:color="auto" w:fill="FFFFFF"/>
        </w:rPr>
        <w:t xml:space="preserve"> options, respectively. </w:t>
      </w:r>
      <w:r w:rsidR="005C4CA7">
        <w:rPr>
          <w:rFonts w:cs="Times New Roman"/>
          <w:color w:val="000000"/>
          <w:szCs w:val="24"/>
          <w:shd w:val="clear" w:color="auto" w:fill="FFFFFF"/>
        </w:rPr>
        <w:t>Four</w:t>
      </w:r>
      <w:r w:rsidR="004E54E8">
        <w:rPr>
          <w:rFonts w:cs="Times New Roman"/>
          <w:color w:val="000000"/>
          <w:szCs w:val="24"/>
          <w:shd w:val="clear" w:color="auto" w:fill="FFFFFF"/>
        </w:rPr>
        <w:t xml:space="preserve"> called for </w:t>
      </w:r>
      <w:r w:rsidR="0093070C">
        <w:rPr>
          <w:rFonts w:cs="Times New Roman"/>
          <w:color w:val="000000"/>
          <w:szCs w:val="24"/>
          <w:shd w:val="clear" w:color="auto" w:fill="FFFFFF"/>
        </w:rPr>
        <w:t>a</w:t>
      </w:r>
      <w:r w:rsidR="004E54E8">
        <w:rPr>
          <w:rFonts w:cs="Times New Roman"/>
          <w:color w:val="000000"/>
          <w:szCs w:val="24"/>
          <w:shd w:val="clear" w:color="auto" w:fill="FFFFFF"/>
        </w:rPr>
        <w:t xml:space="preserve"> </w:t>
      </w:r>
      <w:r w:rsidR="005C4CA7">
        <w:rPr>
          <w:rFonts w:cs="Times New Roman"/>
          <w:color w:val="000000"/>
          <w:szCs w:val="24"/>
          <w:shd w:val="clear" w:color="auto" w:fill="FFFFFF"/>
        </w:rPr>
        <w:t xml:space="preserve">specific </w:t>
      </w:r>
      <w:r w:rsidR="004E54E8">
        <w:rPr>
          <w:rFonts w:cs="Times New Roman"/>
          <w:color w:val="000000"/>
          <w:szCs w:val="24"/>
          <w:shd w:val="clear" w:color="auto" w:fill="FFFFFF"/>
        </w:rPr>
        <w:t xml:space="preserve">student </w:t>
      </w:r>
      <w:r w:rsidR="004E54E8" w:rsidRPr="00391C91">
        <w:rPr>
          <w:rFonts w:cs="Times New Roman"/>
          <w:color w:val="000000"/>
          <w:szCs w:val="24"/>
          <w:shd w:val="clear" w:color="auto" w:fill="FFFFFF"/>
        </w:rPr>
        <w:t>success course,</w:t>
      </w:r>
      <w:r w:rsidR="004E54E8">
        <w:rPr>
          <w:rFonts w:cs="Times New Roman"/>
          <w:color w:val="000000"/>
          <w:szCs w:val="24"/>
          <w:shd w:val="clear" w:color="auto" w:fill="FFFFFF"/>
        </w:rPr>
        <w:t xml:space="preserve"> </w:t>
      </w:r>
      <w:r w:rsidR="005C4CA7">
        <w:rPr>
          <w:rFonts w:cs="Times New Roman"/>
          <w:color w:val="000000"/>
          <w:szCs w:val="24"/>
          <w:shd w:val="clear" w:color="auto" w:fill="FFFFFF"/>
        </w:rPr>
        <w:t xml:space="preserve">variously named </w:t>
      </w:r>
      <w:r w:rsidR="005C4CA7" w:rsidRPr="005C4CA7">
        <w:rPr>
          <w:rFonts w:cs="Times New Roman"/>
          <w:i/>
          <w:iCs/>
          <w:color w:val="000000"/>
          <w:szCs w:val="24"/>
          <w:shd w:val="clear" w:color="auto" w:fill="FFFFFF"/>
        </w:rPr>
        <w:t>Student Success,</w:t>
      </w:r>
      <w:r w:rsidR="005C4CA7">
        <w:rPr>
          <w:rFonts w:cs="Times New Roman"/>
          <w:color w:val="000000"/>
          <w:szCs w:val="24"/>
          <w:shd w:val="clear" w:color="auto" w:fill="FFFFFF"/>
        </w:rPr>
        <w:t xml:space="preserve"> </w:t>
      </w:r>
      <w:r w:rsidR="004E54E8" w:rsidRPr="005C4CA7">
        <w:rPr>
          <w:rFonts w:cs="Times New Roman"/>
          <w:i/>
          <w:iCs/>
          <w:color w:val="000000"/>
          <w:szCs w:val="24"/>
          <w:shd w:val="clear" w:color="auto" w:fill="FFFFFF"/>
        </w:rPr>
        <w:t>College Transfer Success</w:t>
      </w:r>
      <w:r w:rsidR="004E54E8">
        <w:rPr>
          <w:rFonts w:cs="Times New Roman"/>
          <w:color w:val="000000"/>
          <w:szCs w:val="24"/>
          <w:shd w:val="clear" w:color="auto" w:fill="FFFFFF"/>
        </w:rPr>
        <w:t xml:space="preserve">, </w:t>
      </w:r>
      <w:r w:rsidR="005C4CA7">
        <w:rPr>
          <w:rFonts w:cs="Times New Roman"/>
          <w:color w:val="000000"/>
          <w:szCs w:val="24"/>
          <w:shd w:val="clear" w:color="auto" w:fill="FFFFFF"/>
        </w:rPr>
        <w:t xml:space="preserve">or </w:t>
      </w:r>
      <w:r w:rsidR="004E54E8" w:rsidRPr="005C4CA7">
        <w:rPr>
          <w:rFonts w:cs="Times New Roman"/>
          <w:i/>
          <w:iCs/>
          <w:color w:val="000000"/>
          <w:szCs w:val="24"/>
          <w:shd w:val="clear" w:color="auto" w:fill="FFFFFF"/>
        </w:rPr>
        <w:t>First Year Experience</w:t>
      </w:r>
      <w:r w:rsidR="005C4CA7">
        <w:rPr>
          <w:rFonts w:cs="Times New Roman"/>
          <w:color w:val="000000"/>
          <w:szCs w:val="24"/>
          <w:shd w:val="clear" w:color="auto" w:fill="FFFFFF"/>
        </w:rPr>
        <w:t xml:space="preserve">. </w:t>
      </w:r>
      <w:r w:rsidR="00F51F5A">
        <w:rPr>
          <w:rFonts w:cs="Times New Roman"/>
          <w:color w:val="000000"/>
          <w:szCs w:val="24"/>
          <w:shd w:val="clear" w:color="auto" w:fill="FFFFFF"/>
        </w:rPr>
        <w:t>Three colleges specified a GE category for technology skills—</w:t>
      </w:r>
      <w:r w:rsidR="00F51F5A" w:rsidRPr="0061152F">
        <w:rPr>
          <w:rFonts w:cs="Times New Roman"/>
          <w:i/>
          <w:iCs/>
          <w:color w:val="000000"/>
          <w:szCs w:val="24"/>
          <w:shd w:val="clear" w:color="auto" w:fill="FFFFFF"/>
        </w:rPr>
        <w:t>Technology</w:t>
      </w:r>
      <w:r w:rsidR="00F51F5A">
        <w:rPr>
          <w:rFonts w:cs="Times New Roman"/>
          <w:color w:val="000000"/>
          <w:szCs w:val="24"/>
          <w:shd w:val="clear" w:color="auto" w:fill="FFFFFF"/>
        </w:rPr>
        <w:t xml:space="preserve">, </w:t>
      </w:r>
      <w:r w:rsidR="00F51F5A" w:rsidRPr="0062315C">
        <w:rPr>
          <w:rFonts w:cs="Times New Roman"/>
          <w:i/>
          <w:iCs/>
          <w:color w:val="000000"/>
          <w:szCs w:val="24"/>
          <w:shd w:val="clear" w:color="auto" w:fill="FFFFFF"/>
        </w:rPr>
        <w:t>Computer Skills</w:t>
      </w:r>
      <w:r w:rsidR="00F51F5A">
        <w:rPr>
          <w:rFonts w:cs="Times New Roman"/>
          <w:i/>
          <w:iCs/>
          <w:color w:val="000000"/>
          <w:szCs w:val="24"/>
          <w:shd w:val="clear" w:color="auto" w:fill="FFFFFF"/>
        </w:rPr>
        <w:t xml:space="preserve">, </w:t>
      </w:r>
      <w:r w:rsidR="00F51F5A">
        <w:rPr>
          <w:rFonts w:cs="Times New Roman"/>
          <w:color w:val="000000"/>
          <w:szCs w:val="24"/>
          <w:shd w:val="clear" w:color="auto" w:fill="FFFFFF"/>
        </w:rPr>
        <w:t>C</w:t>
      </w:r>
      <w:r w:rsidR="00F51F5A" w:rsidRPr="0061152F">
        <w:rPr>
          <w:rFonts w:cs="Times New Roman"/>
          <w:i/>
          <w:iCs/>
          <w:color w:val="000000"/>
          <w:szCs w:val="24"/>
          <w:shd w:val="clear" w:color="auto" w:fill="FFFFFF"/>
        </w:rPr>
        <w:t>omputer</w:t>
      </w:r>
      <w:r w:rsidR="00F51F5A">
        <w:rPr>
          <w:rFonts w:cs="Times New Roman"/>
          <w:i/>
          <w:iCs/>
          <w:color w:val="000000"/>
          <w:szCs w:val="24"/>
          <w:shd w:val="clear" w:color="auto" w:fill="FFFFFF"/>
        </w:rPr>
        <w:t>/Statistics/Quantitative Applications</w:t>
      </w:r>
      <w:r w:rsidR="00804DBA">
        <w:rPr>
          <w:rFonts w:cs="Times New Roman"/>
          <w:i/>
          <w:iCs/>
          <w:color w:val="000000"/>
          <w:szCs w:val="24"/>
          <w:shd w:val="clear" w:color="auto" w:fill="FFFFFF"/>
        </w:rPr>
        <w:t>—</w:t>
      </w:r>
      <w:r w:rsidR="00F51F5A">
        <w:rPr>
          <w:rFonts w:cs="Times New Roman"/>
          <w:color w:val="000000"/>
          <w:szCs w:val="24"/>
          <w:shd w:val="clear" w:color="auto" w:fill="FFFFFF"/>
        </w:rPr>
        <w:t xml:space="preserve">and required one course from a list of two to 11.  </w:t>
      </w:r>
      <w:r w:rsidR="00EC0B55">
        <w:rPr>
          <w:rFonts w:cs="Times New Roman"/>
          <w:color w:val="000000"/>
          <w:szCs w:val="24"/>
          <w:shd w:val="clear" w:color="auto" w:fill="FFFFFF"/>
        </w:rPr>
        <w:t>One</w:t>
      </w:r>
      <w:r w:rsidR="00501269">
        <w:rPr>
          <w:rFonts w:cs="Times New Roman"/>
          <w:color w:val="000000"/>
          <w:szCs w:val="24"/>
          <w:shd w:val="clear" w:color="auto" w:fill="FFFFFF"/>
        </w:rPr>
        <w:t xml:space="preserve"> medium-sized college required </w:t>
      </w:r>
      <w:r w:rsidR="00084015">
        <w:rPr>
          <w:rFonts w:cs="Times New Roman"/>
          <w:color w:val="000000"/>
          <w:szCs w:val="24"/>
          <w:shd w:val="clear" w:color="auto" w:fill="FFFFFF"/>
        </w:rPr>
        <w:t>a single</w:t>
      </w:r>
      <w:r w:rsidR="00D0138D">
        <w:rPr>
          <w:rFonts w:cs="Times New Roman"/>
          <w:color w:val="000000"/>
          <w:szCs w:val="24"/>
          <w:shd w:val="clear" w:color="auto" w:fill="FFFFFF"/>
        </w:rPr>
        <w:t xml:space="preserve"> cour</w:t>
      </w:r>
      <w:r w:rsidR="00AB5342">
        <w:rPr>
          <w:rFonts w:cs="Times New Roman"/>
          <w:color w:val="000000"/>
          <w:szCs w:val="24"/>
          <w:shd w:val="clear" w:color="auto" w:fill="FFFFFF"/>
        </w:rPr>
        <w:t xml:space="preserve">se from </w:t>
      </w:r>
      <w:r w:rsidR="00EC0B55">
        <w:rPr>
          <w:rFonts w:cs="Times New Roman"/>
          <w:color w:val="000000"/>
          <w:szCs w:val="24"/>
          <w:shd w:val="clear" w:color="auto" w:fill="FFFFFF"/>
        </w:rPr>
        <w:t xml:space="preserve">a list of </w:t>
      </w:r>
      <w:r w:rsidR="00AB5342">
        <w:rPr>
          <w:rFonts w:cs="Times New Roman"/>
          <w:color w:val="000000"/>
          <w:szCs w:val="24"/>
          <w:shd w:val="clear" w:color="auto" w:fill="FFFFFF"/>
        </w:rPr>
        <w:t xml:space="preserve">31 </w:t>
      </w:r>
      <w:r w:rsidR="00EC0B55">
        <w:rPr>
          <w:rFonts w:cs="Times New Roman"/>
          <w:color w:val="000000"/>
          <w:szCs w:val="24"/>
          <w:shd w:val="clear" w:color="auto" w:fill="FFFFFF"/>
        </w:rPr>
        <w:t xml:space="preserve">to fulfill </w:t>
      </w:r>
      <w:r w:rsidR="00AB5342" w:rsidRPr="00EC0B55">
        <w:rPr>
          <w:rFonts w:cs="Times New Roman"/>
          <w:i/>
          <w:iCs/>
          <w:color w:val="000000"/>
          <w:szCs w:val="24"/>
          <w:shd w:val="clear" w:color="auto" w:fill="FFFFFF"/>
        </w:rPr>
        <w:t>Lifelong Learning</w:t>
      </w:r>
      <w:r w:rsidR="00501269">
        <w:rPr>
          <w:rFonts w:cs="Times New Roman"/>
          <w:color w:val="000000"/>
          <w:szCs w:val="24"/>
          <w:shd w:val="clear" w:color="auto" w:fill="FFFFFF"/>
        </w:rPr>
        <w:t xml:space="preserve">. </w:t>
      </w:r>
      <w:r w:rsidR="00EC0B55">
        <w:rPr>
          <w:rFonts w:cs="Times New Roman"/>
          <w:color w:val="000000"/>
          <w:szCs w:val="24"/>
          <w:shd w:val="clear" w:color="auto" w:fill="FFFFFF"/>
        </w:rPr>
        <w:t>One</w:t>
      </w:r>
      <w:r w:rsidR="00501269">
        <w:rPr>
          <w:rFonts w:cs="Times New Roman"/>
          <w:color w:val="000000"/>
          <w:szCs w:val="24"/>
          <w:shd w:val="clear" w:color="auto" w:fill="FFFFFF"/>
        </w:rPr>
        <w:t xml:space="preserve"> small college called for </w:t>
      </w:r>
      <w:r w:rsidR="00132E90">
        <w:rPr>
          <w:rFonts w:cs="Times New Roman"/>
          <w:color w:val="000000"/>
          <w:szCs w:val="24"/>
          <w:shd w:val="clear" w:color="auto" w:fill="FFFFFF"/>
        </w:rPr>
        <w:t xml:space="preserve">one course in </w:t>
      </w:r>
      <w:r w:rsidR="00501269" w:rsidRPr="00EC0B55">
        <w:rPr>
          <w:rFonts w:cs="Times New Roman"/>
          <w:i/>
          <w:iCs/>
          <w:color w:val="000000"/>
          <w:szCs w:val="24"/>
          <w:shd w:val="clear" w:color="auto" w:fill="FFFFFF"/>
        </w:rPr>
        <w:t>Ethical Reasoning</w:t>
      </w:r>
      <w:r w:rsidR="00501269">
        <w:rPr>
          <w:rFonts w:cs="Times New Roman"/>
          <w:color w:val="000000"/>
          <w:szCs w:val="24"/>
          <w:shd w:val="clear" w:color="auto" w:fill="FFFFFF"/>
        </w:rPr>
        <w:t xml:space="preserve"> from a list of seven</w:t>
      </w:r>
      <w:r w:rsidR="00132E90">
        <w:rPr>
          <w:rFonts w:cs="Times New Roman"/>
          <w:color w:val="000000"/>
          <w:szCs w:val="24"/>
          <w:shd w:val="clear" w:color="auto" w:fill="FFFFFF"/>
        </w:rPr>
        <w:t>.</w:t>
      </w:r>
      <w:r w:rsidR="00501269">
        <w:rPr>
          <w:rFonts w:cs="Times New Roman"/>
          <w:color w:val="000000"/>
          <w:szCs w:val="24"/>
          <w:shd w:val="clear" w:color="auto" w:fill="FFFFFF"/>
        </w:rPr>
        <w:t xml:space="preserve"> </w:t>
      </w:r>
    </w:p>
    <w:p w14:paraId="1570F686" w14:textId="4E43AA58" w:rsidR="00E168E6" w:rsidRPr="007A7459" w:rsidRDefault="00E168E6" w:rsidP="007A7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cs="Times New Roman"/>
          <w:b/>
          <w:bCs/>
          <w:sz w:val="28"/>
          <w:szCs w:val="28"/>
          <w:shd w:val="clear" w:color="auto" w:fill="FFFFFF"/>
        </w:rPr>
      </w:pPr>
      <w:r w:rsidRPr="007A7459">
        <w:rPr>
          <w:rFonts w:cs="Times New Roman"/>
          <w:b/>
          <w:bCs/>
          <w:sz w:val="28"/>
          <w:szCs w:val="28"/>
          <w:shd w:val="clear" w:color="auto" w:fill="FFFFFF"/>
        </w:rPr>
        <w:t>Summary of Findings</w:t>
      </w:r>
    </w:p>
    <w:p w14:paraId="5B1E87CB" w14:textId="7374C018" w:rsidR="00E168E6" w:rsidRDefault="00F90009" w:rsidP="001962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413729">
        <w:rPr>
          <w:rFonts w:cs="Times New Roman"/>
          <w:color w:val="000000"/>
          <w:szCs w:val="24"/>
          <w:shd w:val="clear" w:color="auto" w:fill="FFFFFF"/>
        </w:rPr>
        <w:t>A</w:t>
      </w:r>
      <w:r>
        <w:rPr>
          <w:rFonts w:cs="Times New Roman"/>
          <w:color w:val="000000"/>
          <w:szCs w:val="24"/>
          <w:shd w:val="clear" w:color="auto" w:fill="FFFFFF"/>
        </w:rPr>
        <w:t xml:space="preserve">cross all 30 colleges in </w:t>
      </w:r>
      <w:r w:rsidR="008169DA">
        <w:rPr>
          <w:rFonts w:cs="Times New Roman"/>
          <w:color w:val="000000"/>
          <w:szCs w:val="24"/>
          <w:shd w:val="clear" w:color="auto" w:fill="FFFFFF"/>
        </w:rPr>
        <w:t>this</w:t>
      </w:r>
      <w:r>
        <w:rPr>
          <w:rFonts w:cs="Times New Roman"/>
          <w:color w:val="000000"/>
          <w:szCs w:val="24"/>
          <w:shd w:val="clear" w:color="auto" w:fill="FFFFFF"/>
        </w:rPr>
        <w:t xml:space="preserve"> study, we found strong </w:t>
      </w:r>
      <w:r w:rsidR="00373E15">
        <w:rPr>
          <w:rFonts w:cs="Times New Roman"/>
          <w:color w:val="000000"/>
          <w:szCs w:val="24"/>
          <w:shd w:val="clear" w:color="auto" w:fill="FFFFFF"/>
        </w:rPr>
        <w:t xml:space="preserve">agreement </w:t>
      </w:r>
      <w:r>
        <w:rPr>
          <w:rFonts w:cs="Times New Roman"/>
          <w:color w:val="000000"/>
          <w:szCs w:val="24"/>
          <w:shd w:val="clear" w:color="auto" w:fill="FFFFFF"/>
        </w:rPr>
        <w:t xml:space="preserve">in their stated </w:t>
      </w:r>
      <w:r w:rsidR="007B550B">
        <w:rPr>
          <w:rFonts w:cs="Times New Roman"/>
          <w:color w:val="000000"/>
          <w:szCs w:val="24"/>
          <w:shd w:val="clear" w:color="auto" w:fill="FFFFFF"/>
        </w:rPr>
        <w:t>philosophies</w:t>
      </w:r>
      <w:r>
        <w:rPr>
          <w:rFonts w:cs="Times New Roman"/>
          <w:color w:val="000000"/>
          <w:szCs w:val="24"/>
          <w:shd w:val="clear" w:color="auto" w:fill="FFFFFF"/>
        </w:rPr>
        <w:t xml:space="preserve"> </w:t>
      </w:r>
      <w:r w:rsidR="007B550B">
        <w:rPr>
          <w:rFonts w:cs="Times New Roman"/>
          <w:color w:val="000000"/>
          <w:szCs w:val="24"/>
          <w:shd w:val="clear" w:color="auto" w:fill="FFFFFF"/>
        </w:rPr>
        <w:t>about</w:t>
      </w:r>
      <w:r>
        <w:rPr>
          <w:rFonts w:cs="Times New Roman"/>
          <w:color w:val="000000"/>
          <w:szCs w:val="24"/>
          <w:shd w:val="clear" w:color="auto" w:fill="FFFFFF"/>
        </w:rPr>
        <w:t xml:space="preserve"> GE, in the disciplinary categories </w:t>
      </w:r>
      <w:r w:rsidR="007B550B">
        <w:rPr>
          <w:rFonts w:cs="Times New Roman"/>
          <w:color w:val="000000"/>
          <w:szCs w:val="24"/>
          <w:shd w:val="clear" w:color="auto" w:fill="FFFFFF"/>
        </w:rPr>
        <w:t>included</w:t>
      </w:r>
      <w:r>
        <w:rPr>
          <w:rFonts w:cs="Times New Roman"/>
          <w:color w:val="000000"/>
          <w:szCs w:val="24"/>
          <w:shd w:val="clear" w:color="auto" w:fill="FFFFFF"/>
        </w:rPr>
        <w:t xml:space="preserve"> in</w:t>
      </w:r>
      <w:r w:rsidR="007B550B">
        <w:rPr>
          <w:rFonts w:cs="Times New Roman"/>
          <w:color w:val="000000"/>
          <w:szCs w:val="24"/>
          <w:shd w:val="clear" w:color="auto" w:fill="FFFFFF"/>
        </w:rPr>
        <w:t xml:space="preserve"> their</w:t>
      </w:r>
      <w:r>
        <w:rPr>
          <w:rFonts w:cs="Times New Roman"/>
          <w:color w:val="000000"/>
          <w:szCs w:val="24"/>
          <w:shd w:val="clear" w:color="auto" w:fill="FFFFFF"/>
        </w:rPr>
        <w:t xml:space="preserve"> GE programs, and in the number of GE </w:t>
      </w:r>
      <w:r w:rsidR="0036498B">
        <w:rPr>
          <w:rFonts w:cs="Times New Roman"/>
          <w:color w:val="000000"/>
          <w:szCs w:val="24"/>
          <w:shd w:val="clear" w:color="auto" w:fill="FFFFFF"/>
        </w:rPr>
        <w:t xml:space="preserve">courses </w:t>
      </w:r>
      <w:r w:rsidR="007B550B">
        <w:rPr>
          <w:rFonts w:cs="Times New Roman"/>
          <w:color w:val="000000"/>
          <w:szCs w:val="24"/>
          <w:shd w:val="clear" w:color="auto" w:fill="FFFFFF"/>
        </w:rPr>
        <w:t>they require</w:t>
      </w:r>
      <w:r w:rsidR="004C498E">
        <w:rPr>
          <w:rFonts w:cs="Times New Roman"/>
          <w:color w:val="000000"/>
          <w:szCs w:val="24"/>
          <w:shd w:val="clear" w:color="auto" w:fill="FFFFFF"/>
        </w:rPr>
        <w:t>d</w:t>
      </w:r>
      <w:r w:rsidR="0036498B">
        <w:rPr>
          <w:rFonts w:cs="Times New Roman"/>
          <w:color w:val="000000"/>
          <w:szCs w:val="24"/>
          <w:shd w:val="clear" w:color="auto" w:fill="FFFFFF"/>
        </w:rPr>
        <w:t xml:space="preserve"> </w:t>
      </w:r>
      <w:r w:rsidR="00BE7B31">
        <w:rPr>
          <w:rFonts w:cs="Times New Roman"/>
          <w:color w:val="000000"/>
          <w:szCs w:val="24"/>
          <w:shd w:val="clear" w:color="auto" w:fill="FFFFFF"/>
        </w:rPr>
        <w:t xml:space="preserve">students </w:t>
      </w:r>
      <w:r w:rsidR="007B550B">
        <w:rPr>
          <w:rFonts w:cs="Times New Roman"/>
          <w:color w:val="000000"/>
          <w:szCs w:val="24"/>
          <w:shd w:val="clear" w:color="auto" w:fill="FFFFFF"/>
        </w:rPr>
        <w:t>to</w:t>
      </w:r>
      <w:r w:rsidR="00BE7B31">
        <w:rPr>
          <w:rFonts w:cs="Times New Roman"/>
          <w:color w:val="000000"/>
          <w:szCs w:val="24"/>
          <w:shd w:val="clear" w:color="auto" w:fill="FFFFFF"/>
        </w:rPr>
        <w:t xml:space="preserve"> </w:t>
      </w:r>
      <w:r w:rsidR="0036498B">
        <w:rPr>
          <w:rFonts w:cs="Times New Roman"/>
          <w:color w:val="000000"/>
          <w:szCs w:val="24"/>
          <w:shd w:val="clear" w:color="auto" w:fill="FFFFFF"/>
        </w:rPr>
        <w:t xml:space="preserve">complete to satisfy core learning requirements </w:t>
      </w:r>
      <w:r w:rsidR="007864AD">
        <w:rPr>
          <w:rFonts w:cs="Times New Roman"/>
          <w:color w:val="000000"/>
          <w:szCs w:val="24"/>
          <w:shd w:val="clear" w:color="auto" w:fill="FFFFFF"/>
        </w:rPr>
        <w:t>to</w:t>
      </w:r>
      <w:r w:rsidR="0036498B">
        <w:rPr>
          <w:rFonts w:cs="Times New Roman"/>
          <w:color w:val="000000"/>
          <w:szCs w:val="24"/>
          <w:shd w:val="clear" w:color="auto" w:fill="FFFFFF"/>
        </w:rPr>
        <w:t xml:space="preserve"> graduate with an associate degree.</w:t>
      </w:r>
      <w:r w:rsidR="00124A20">
        <w:rPr>
          <w:rFonts w:cs="Times New Roman"/>
          <w:color w:val="000000"/>
          <w:szCs w:val="24"/>
          <w:shd w:val="clear" w:color="auto" w:fill="FFFFFF"/>
        </w:rPr>
        <w:t xml:space="preserve"> </w:t>
      </w:r>
      <w:r w:rsidR="00A5444C">
        <w:rPr>
          <w:rFonts w:cs="Times New Roman"/>
          <w:color w:val="000000"/>
          <w:szCs w:val="24"/>
          <w:shd w:val="clear" w:color="auto" w:fill="FFFFFF"/>
        </w:rPr>
        <w:t xml:space="preserve">Most </w:t>
      </w:r>
      <w:r w:rsidR="00373E15">
        <w:rPr>
          <w:rFonts w:cs="Times New Roman"/>
          <w:color w:val="000000"/>
          <w:szCs w:val="24"/>
          <w:shd w:val="clear" w:color="auto" w:fill="FFFFFF"/>
        </w:rPr>
        <w:t xml:space="preserve">community </w:t>
      </w:r>
      <w:r w:rsidR="00A5444C">
        <w:rPr>
          <w:rFonts w:cs="Times New Roman"/>
          <w:color w:val="000000"/>
          <w:szCs w:val="24"/>
          <w:shd w:val="clear" w:color="auto" w:fill="FFFFFF"/>
        </w:rPr>
        <w:t xml:space="preserve">colleges </w:t>
      </w:r>
      <w:r w:rsidR="00D01EE8">
        <w:rPr>
          <w:rFonts w:cs="Times New Roman"/>
          <w:color w:val="000000"/>
          <w:szCs w:val="24"/>
          <w:shd w:val="clear" w:color="auto" w:fill="FFFFFF"/>
        </w:rPr>
        <w:t>expect</w:t>
      </w:r>
      <w:r w:rsidR="003202E7">
        <w:rPr>
          <w:rFonts w:cs="Times New Roman"/>
          <w:color w:val="000000"/>
          <w:szCs w:val="24"/>
          <w:shd w:val="clear" w:color="auto" w:fill="FFFFFF"/>
        </w:rPr>
        <w:t xml:space="preserve"> students to complete 12 GE courses</w:t>
      </w:r>
      <w:r w:rsidR="00855B8B">
        <w:rPr>
          <w:rFonts w:cs="Times New Roman"/>
          <w:color w:val="000000"/>
          <w:szCs w:val="24"/>
          <w:shd w:val="clear" w:color="auto" w:fill="FFFFFF"/>
        </w:rPr>
        <w:t xml:space="preserve">: </w:t>
      </w:r>
      <w:r w:rsidR="003202E7">
        <w:rPr>
          <w:rFonts w:cs="Times New Roman"/>
          <w:color w:val="000000"/>
          <w:szCs w:val="24"/>
          <w:shd w:val="clear" w:color="auto" w:fill="FFFFFF"/>
        </w:rPr>
        <w:t>three in Ar</w:t>
      </w:r>
      <w:r w:rsidR="003202E7" w:rsidRPr="0021552F">
        <w:rPr>
          <w:rFonts w:cs="Times New Roman"/>
          <w:i/>
          <w:iCs/>
          <w:color w:val="000000"/>
          <w:szCs w:val="24"/>
          <w:shd w:val="clear" w:color="auto" w:fill="FFFFFF"/>
        </w:rPr>
        <w:t>ts and Humanities</w:t>
      </w:r>
      <w:r w:rsidR="003202E7">
        <w:rPr>
          <w:rFonts w:cs="Times New Roman"/>
          <w:color w:val="000000"/>
          <w:szCs w:val="24"/>
          <w:shd w:val="clear" w:color="auto" w:fill="FFFFFF"/>
        </w:rPr>
        <w:t xml:space="preserve">, two in </w:t>
      </w:r>
      <w:r w:rsidR="003202E7" w:rsidRPr="0021552F">
        <w:rPr>
          <w:rFonts w:cs="Times New Roman"/>
          <w:i/>
          <w:iCs/>
          <w:color w:val="000000"/>
          <w:szCs w:val="24"/>
          <w:shd w:val="clear" w:color="auto" w:fill="FFFFFF"/>
        </w:rPr>
        <w:t>Social and Behavioral Sciences</w:t>
      </w:r>
      <w:r w:rsidR="003202E7">
        <w:rPr>
          <w:rFonts w:cs="Times New Roman"/>
          <w:color w:val="000000"/>
          <w:szCs w:val="24"/>
          <w:shd w:val="clear" w:color="auto" w:fill="FFFFFF"/>
        </w:rPr>
        <w:t xml:space="preserve">, </w:t>
      </w:r>
      <w:r w:rsidR="00413729">
        <w:rPr>
          <w:rFonts w:cs="Times New Roman"/>
          <w:color w:val="000000"/>
          <w:szCs w:val="24"/>
          <w:shd w:val="clear" w:color="auto" w:fill="FFFFFF"/>
        </w:rPr>
        <w:t xml:space="preserve">two in </w:t>
      </w:r>
      <w:r w:rsidR="00413729" w:rsidRPr="0021552F">
        <w:rPr>
          <w:rFonts w:cs="Times New Roman"/>
          <w:i/>
          <w:iCs/>
          <w:color w:val="000000"/>
          <w:szCs w:val="24"/>
          <w:shd w:val="clear" w:color="auto" w:fill="FFFFFF"/>
        </w:rPr>
        <w:t xml:space="preserve">Natural </w:t>
      </w:r>
      <w:r w:rsidR="00413729" w:rsidRPr="0021552F">
        <w:rPr>
          <w:rFonts w:cs="Times New Roman"/>
          <w:i/>
          <w:iCs/>
          <w:color w:val="000000"/>
          <w:szCs w:val="24"/>
          <w:shd w:val="clear" w:color="auto" w:fill="FFFFFF"/>
        </w:rPr>
        <w:lastRenderedPageBreak/>
        <w:t>Sciences</w:t>
      </w:r>
      <w:r w:rsidR="00413729">
        <w:rPr>
          <w:rFonts w:cs="Times New Roman"/>
          <w:color w:val="000000"/>
          <w:szCs w:val="24"/>
          <w:shd w:val="clear" w:color="auto" w:fill="FFFFFF"/>
        </w:rPr>
        <w:t xml:space="preserve">, three in </w:t>
      </w:r>
      <w:r w:rsidR="00413729" w:rsidRPr="0021552F">
        <w:rPr>
          <w:rFonts w:cs="Times New Roman"/>
          <w:i/>
          <w:iCs/>
          <w:color w:val="000000"/>
          <w:szCs w:val="24"/>
          <w:shd w:val="clear" w:color="auto" w:fill="FFFFFF"/>
        </w:rPr>
        <w:t>Communication and Composition</w:t>
      </w:r>
      <w:r w:rsidR="00413729">
        <w:rPr>
          <w:rFonts w:cs="Times New Roman"/>
          <w:color w:val="000000"/>
          <w:szCs w:val="24"/>
          <w:shd w:val="clear" w:color="auto" w:fill="FFFFFF"/>
        </w:rPr>
        <w:t xml:space="preserve">, one in </w:t>
      </w:r>
      <w:r w:rsidR="00413729" w:rsidRPr="0021552F">
        <w:rPr>
          <w:rFonts w:cs="Times New Roman"/>
          <w:i/>
          <w:iCs/>
          <w:color w:val="000000"/>
          <w:szCs w:val="24"/>
          <w:shd w:val="clear" w:color="auto" w:fill="FFFFFF"/>
        </w:rPr>
        <w:t>Mathematics</w:t>
      </w:r>
      <w:r w:rsidR="00373E15">
        <w:rPr>
          <w:rFonts w:cs="Times New Roman"/>
          <w:color w:val="000000"/>
          <w:szCs w:val="24"/>
          <w:shd w:val="clear" w:color="auto" w:fill="FFFFFF"/>
        </w:rPr>
        <w:t xml:space="preserve">, and </w:t>
      </w:r>
      <w:r w:rsidR="00BE7B31">
        <w:rPr>
          <w:rFonts w:cs="Times New Roman"/>
          <w:color w:val="000000"/>
          <w:szCs w:val="24"/>
          <w:shd w:val="clear" w:color="auto" w:fill="FFFFFF"/>
        </w:rPr>
        <w:t>one</w:t>
      </w:r>
      <w:r w:rsidR="00855B8B">
        <w:rPr>
          <w:rFonts w:cs="Times New Roman"/>
          <w:color w:val="000000"/>
          <w:szCs w:val="24"/>
          <w:shd w:val="clear" w:color="auto" w:fill="FFFFFF"/>
        </w:rPr>
        <w:t xml:space="preserve"> in an additional area</w:t>
      </w:r>
      <w:r w:rsidR="00373E15">
        <w:rPr>
          <w:rFonts w:cs="Times New Roman"/>
          <w:color w:val="000000"/>
          <w:szCs w:val="24"/>
          <w:shd w:val="clear" w:color="auto" w:fill="FFFFFF"/>
        </w:rPr>
        <w:t xml:space="preserve"> (e.g., </w:t>
      </w:r>
      <w:r w:rsidR="00855B8B">
        <w:rPr>
          <w:rFonts w:cs="Times New Roman"/>
          <w:color w:val="000000"/>
          <w:szCs w:val="24"/>
          <w:shd w:val="clear" w:color="auto" w:fill="FFFFFF"/>
        </w:rPr>
        <w:t>History, Diversity, Physical Education, Student Success, Technology, Lifelong Learning</w:t>
      </w:r>
      <w:r w:rsidR="00373E15">
        <w:rPr>
          <w:rFonts w:cs="Times New Roman"/>
          <w:color w:val="000000"/>
          <w:szCs w:val="24"/>
          <w:shd w:val="clear" w:color="auto" w:fill="FFFFFF"/>
        </w:rPr>
        <w:t xml:space="preserve">). </w:t>
      </w:r>
    </w:p>
    <w:p w14:paraId="1B24B4AD" w14:textId="77777777" w:rsidR="009522BD" w:rsidRDefault="00E168E6" w:rsidP="001962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2943AD">
        <w:rPr>
          <w:rFonts w:cs="Times New Roman"/>
          <w:color w:val="000000"/>
          <w:szCs w:val="24"/>
          <w:shd w:val="clear" w:color="auto" w:fill="FFFFFF"/>
        </w:rPr>
        <w:t xml:space="preserve">The </w:t>
      </w:r>
      <w:r w:rsidR="00F2575F">
        <w:rPr>
          <w:rFonts w:cs="Times New Roman"/>
          <w:color w:val="000000"/>
          <w:szCs w:val="24"/>
          <w:shd w:val="clear" w:color="auto" w:fill="FFFFFF"/>
        </w:rPr>
        <w:t>greatest</w:t>
      </w:r>
      <w:r w:rsidR="002943AD">
        <w:rPr>
          <w:rFonts w:cs="Times New Roman"/>
          <w:color w:val="000000"/>
          <w:szCs w:val="24"/>
          <w:shd w:val="clear" w:color="auto" w:fill="FFFFFF"/>
        </w:rPr>
        <w:t xml:space="preserve"> differences</w:t>
      </w:r>
      <w:r>
        <w:rPr>
          <w:rFonts w:cs="Times New Roman"/>
          <w:color w:val="000000"/>
          <w:szCs w:val="24"/>
          <w:shd w:val="clear" w:color="auto" w:fill="FFFFFF"/>
        </w:rPr>
        <w:t xml:space="preserve"> we found </w:t>
      </w:r>
      <w:r w:rsidR="00245B80">
        <w:rPr>
          <w:rFonts w:cs="Times New Roman"/>
          <w:color w:val="000000"/>
          <w:szCs w:val="24"/>
          <w:shd w:val="clear" w:color="auto" w:fill="FFFFFF"/>
        </w:rPr>
        <w:t xml:space="preserve">were in </w:t>
      </w:r>
      <w:r w:rsidR="004C498E">
        <w:rPr>
          <w:rFonts w:cs="Times New Roman"/>
          <w:color w:val="000000"/>
          <w:szCs w:val="24"/>
          <w:shd w:val="clear" w:color="auto" w:fill="FFFFFF"/>
        </w:rPr>
        <w:t xml:space="preserve">the </w:t>
      </w:r>
      <w:r w:rsidR="00D01EE8">
        <w:rPr>
          <w:rFonts w:cs="Times New Roman"/>
          <w:color w:val="000000"/>
          <w:szCs w:val="24"/>
          <w:shd w:val="clear" w:color="auto" w:fill="FFFFFF"/>
        </w:rPr>
        <w:t xml:space="preserve">array of </w:t>
      </w:r>
      <w:r w:rsidR="000A1A1A">
        <w:rPr>
          <w:rFonts w:cs="Times New Roman"/>
          <w:color w:val="000000"/>
          <w:szCs w:val="24"/>
          <w:shd w:val="clear" w:color="auto" w:fill="FFFFFF"/>
        </w:rPr>
        <w:t xml:space="preserve">approved </w:t>
      </w:r>
      <w:r w:rsidR="00DE3B1B">
        <w:rPr>
          <w:rFonts w:cs="Times New Roman"/>
          <w:color w:val="000000"/>
          <w:szCs w:val="24"/>
          <w:shd w:val="clear" w:color="auto" w:fill="FFFFFF"/>
        </w:rPr>
        <w:t>GE course offerings—</w:t>
      </w:r>
      <w:r w:rsidR="00245B80">
        <w:rPr>
          <w:rFonts w:cs="Times New Roman"/>
          <w:color w:val="000000"/>
          <w:szCs w:val="24"/>
          <w:shd w:val="clear" w:color="auto" w:fill="FFFFFF"/>
        </w:rPr>
        <w:t xml:space="preserve">the number </w:t>
      </w:r>
      <w:r w:rsidR="007B550B">
        <w:rPr>
          <w:rFonts w:cs="Times New Roman"/>
          <w:color w:val="000000"/>
          <w:szCs w:val="24"/>
          <w:shd w:val="clear" w:color="auto" w:fill="FFFFFF"/>
        </w:rPr>
        <w:t xml:space="preserve">and </w:t>
      </w:r>
      <w:r w:rsidR="000A1A1A">
        <w:rPr>
          <w:rFonts w:cs="Times New Roman"/>
          <w:color w:val="000000"/>
          <w:szCs w:val="24"/>
          <w:shd w:val="clear" w:color="auto" w:fill="FFFFFF"/>
        </w:rPr>
        <w:t>variety</w:t>
      </w:r>
      <w:r w:rsidR="007B550B">
        <w:rPr>
          <w:rFonts w:cs="Times New Roman"/>
          <w:color w:val="000000"/>
          <w:szCs w:val="24"/>
          <w:shd w:val="clear" w:color="auto" w:fill="FFFFFF"/>
        </w:rPr>
        <w:t xml:space="preserve"> </w:t>
      </w:r>
      <w:r w:rsidR="00245B80">
        <w:rPr>
          <w:rFonts w:cs="Times New Roman"/>
          <w:color w:val="000000"/>
          <w:szCs w:val="24"/>
          <w:shd w:val="clear" w:color="auto" w:fill="FFFFFF"/>
        </w:rPr>
        <w:t>of course</w:t>
      </w:r>
      <w:r w:rsidR="0021552F">
        <w:rPr>
          <w:rFonts w:cs="Times New Roman"/>
          <w:color w:val="000000"/>
          <w:szCs w:val="24"/>
          <w:shd w:val="clear" w:color="auto" w:fill="FFFFFF"/>
        </w:rPr>
        <w:t>s</w:t>
      </w:r>
      <w:r w:rsidR="00245B80">
        <w:rPr>
          <w:rFonts w:cs="Times New Roman"/>
          <w:color w:val="000000"/>
          <w:szCs w:val="24"/>
          <w:shd w:val="clear" w:color="auto" w:fill="FFFFFF"/>
        </w:rPr>
        <w:t xml:space="preserve"> </w:t>
      </w:r>
      <w:r w:rsidR="0021552F">
        <w:rPr>
          <w:rFonts w:cs="Times New Roman"/>
          <w:color w:val="000000"/>
          <w:szCs w:val="24"/>
          <w:shd w:val="clear" w:color="auto" w:fill="FFFFFF"/>
        </w:rPr>
        <w:t xml:space="preserve">colleges </w:t>
      </w:r>
      <w:r w:rsidR="007B550B">
        <w:rPr>
          <w:rFonts w:cs="Times New Roman"/>
          <w:color w:val="000000"/>
          <w:szCs w:val="24"/>
          <w:shd w:val="clear" w:color="auto" w:fill="FFFFFF"/>
        </w:rPr>
        <w:t xml:space="preserve">designated as options for </w:t>
      </w:r>
      <w:r w:rsidR="000A1A1A">
        <w:rPr>
          <w:rFonts w:cs="Times New Roman"/>
          <w:color w:val="000000"/>
          <w:szCs w:val="24"/>
          <w:shd w:val="clear" w:color="auto" w:fill="FFFFFF"/>
        </w:rPr>
        <w:t xml:space="preserve">meeting those </w:t>
      </w:r>
      <w:r w:rsidR="0021552F">
        <w:rPr>
          <w:rFonts w:cs="Times New Roman"/>
          <w:color w:val="000000"/>
          <w:szCs w:val="24"/>
          <w:shd w:val="clear" w:color="auto" w:fill="FFFFFF"/>
        </w:rPr>
        <w:t>commonly held</w:t>
      </w:r>
      <w:r w:rsidR="002943AD">
        <w:rPr>
          <w:rFonts w:cs="Times New Roman"/>
          <w:color w:val="000000"/>
          <w:szCs w:val="24"/>
          <w:shd w:val="clear" w:color="auto" w:fill="FFFFFF"/>
        </w:rPr>
        <w:t xml:space="preserve"> GE requirements. </w:t>
      </w:r>
      <w:r w:rsidR="00DE3B1B">
        <w:rPr>
          <w:rFonts w:cs="Times New Roman"/>
          <w:color w:val="000000"/>
          <w:szCs w:val="24"/>
          <w:shd w:val="clear" w:color="auto" w:fill="FFFFFF"/>
        </w:rPr>
        <w:t xml:space="preserve">Depending on where they enrolled, </w:t>
      </w:r>
      <w:r w:rsidR="002943AD">
        <w:rPr>
          <w:rFonts w:cs="Times New Roman"/>
          <w:color w:val="000000"/>
          <w:szCs w:val="24"/>
          <w:shd w:val="clear" w:color="auto" w:fill="FFFFFF"/>
        </w:rPr>
        <w:t xml:space="preserve">students </w:t>
      </w:r>
      <w:r w:rsidR="00DA1CD0">
        <w:rPr>
          <w:rFonts w:cs="Times New Roman"/>
          <w:color w:val="000000"/>
          <w:szCs w:val="24"/>
          <w:shd w:val="clear" w:color="auto" w:fill="FFFFFF"/>
        </w:rPr>
        <w:t>could</w:t>
      </w:r>
      <w:r w:rsidR="00795BAA">
        <w:rPr>
          <w:rFonts w:cs="Times New Roman"/>
          <w:color w:val="000000"/>
          <w:szCs w:val="24"/>
          <w:shd w:val="clear" w:color="auto" w:fill="FFFFFF"/>
        </w:rPr>
        <w:t xml:space="preserve"> encounter </w:t>
      </w:r>
      <w:r w:rsidR="00AE49D5">
        <w:rPr>
          <w:rFonts w:cs="Times New Roman"/>
          <w:color w:val="000000"/>
          <w:szCs w:val="24"/>
          <w:shd w:val="clear" w:color="auto" w:fill="FFFFFF"/>
        </w:rPr>
        <w:t xml:space="preserve">49 </w:t>
      </w:r>
      <w:r w:rsidR="00DC347E">
        <w:rPr>
          <w:rFonts w:cs="Times New Roman"/>
          <w:color w:val="000000"/>
          <w:szCs w:val="24"/>
          <w:shd w:val="clear" w:color="auto" w:fill="FFFFFF"/>
        </w:rPr>
        <w:t>or</w:t>
      </w:r>
      <w:r w:rsidR="00AE49D5">
        <w:rPr>
          <w:rFonts w:cs="Times New Roman"/>
          <w:color w:val="000000"/>
          <w:szCs w:val="24"/>
          <w:shd w:val="clear" w:color="auto" w:fill="FFFFFF"/>
        </w:rPr>
        <w:t xml:space="preserve"> </w:t>
      </w:r>
      <w:r w:rsidR="00A95FDD">
        <w:rPr>
          <w:rFonts w:cs="Times New Roman"/>
          <w:color w:val="000000"/>
          <w:szCs w:val="24"/>
          <w:shd w:val="clear" w:color="auto" w:fill="FFFFFF"/>
        </w:rPr>
        <w:t xml:space="preserve">491 </w:t>
      </w:r>
      <w:r w:rsidR="00DC347E">
        <w:rPr>
          <w:rFonts w:cs="Times New Roman"/>
          <w:color w:val="000000"/>
          <w:szCs w:val="24"/>
          <w:shd w:val="clear" w:color="auto" w:fill="FFFFFF"/>
        </w:rPr>
        <w:t>courses</w:t>
      </w:r>
      <w:r w:rsidR="00DA1CD0">
        <w:rPr>
          <w:rFonts w:cs="Times New Roman"/>
          <w:color w:val="000000"/>
          <w:szCs w:val="24"/>
          <w:shd w:val="clear" w:color="auto" w:fill="FFFFFF"/>
        </w:rPr>
        <w:t xml:space="preserve"> to </w:t>
      </w:r>
      <w:r w:rsidR="000A1A1A">
        <w:rPr>
          <w:rFonts w:cs="Times New Roman"/>
          <w:color w:val="000000"/>
          <w:szCs w:val="24"/>
          <w:shd w:val="clear" w:color="auto" w:fill="FFFFFF"/>
        </w:rPr>
        <w:t xml:space="preserve">meet </w:t>
      </w:r>
      <w:r w:rsidR="00D01EE8">
        <w:rPr>
          <w:rFonts w:cs="Times New Roman"/>
          <w:color w:val="000000"/>
          <w:szCs w:val="24"/>
          <w:shd w:val="clear" w:color="auto" w:fill="FFFFFF"/>
        </w:rPr>
        <w:t>a</w:t>
      </w:r>
      <w:r w:rsidR="004001D6">
        <w:rPr>
          <w:rFonts w:cs="Times New Roman"/>
          <w:color w:val="000000"/>
          <w:szCs w:val="24"/>
          <w:shd w:val="clear" w:color="auto" w:fill="FFFFFF"/>
        </w:rPr>
        <w:t xml:space="preserve"> 12-course GE requirement</w:t>
      </w:r>
      <w:r w:rsidR="00A95FDD">
        <w:rPr>
          <w:rFonts w:cs="Times New Roman"/>
          <w:color w:val="000000"/>
          <w:szCs w:val="24"/>
          <w:shd w:val="clear" w:color="auto" w:fill="FFFFFF"/>
        </w:rPr>
        <w:t>. Most college</w:t>
      </w:r>
      <w:r w:rsidR="004001D6">
        <w:rPr>
          <w:rFonts w:cs="Times New Roman"/>
          <w:color w:val="000000"/>
          <w:szCs w:val="24"/>
          <w:shd w:val="clear" w:color="auto" w:fill="FFFFFF"/>
        </w:rPr>
        <w:t xml:space="preserve"> GE offerings </w:t>
      </w:r>
      <w:r w:rsidR="00D87DA1">
        <w:rPr>
          <w:rFonts w:cs="Times New Roman"/>
          <w:color w:val="000000"/>
          <w:szCs w:val="24"/>
          <w:shd w:val="clear" w:color="auto" w:fill="FFFFFF"/>
        </w:rPr>
        <w:t>were</w:t>
      </w:r>
      <w:r w:rsidR="004001D6">
        <w:rPr>
          <w:rFonts w:cs="Times New Roman"/>
          <w:color w:val="000000"/>
          <w:szCs w:val="24"/>
          <w:shd w:val="clear" w:color="auto" w:fill="FFFFFF"/>
        </w:rPr>
        <w:t xml:space="preserve"> </w:t>
      </w:r>
      <w:r w:rsidR="00D87DA1">
        <w:rPr>
          <w:rFonts w:cs="Times New Roman"/>
          <w:color w:val="000000"/>
          <w:szCs w:val="24"/>
          <w:shd w:val="clear" w:color="auto" w:fill="FFFFFF"/>
        </w:rPr>
        <w:t>closer to the middle</w:t>
      </w:r>
      <w:r w:rsidR="004001D6">
        <w:rPr>
          <w:rFonts w:cs="Times New Roman"/>
          <w:color w:val="000000"/>
          <w:szCs w:val="24"/>
          <w:shd w:val="clear" w:color="auto" w:fill="FFFFFF"/>
        </w:rPr>
        <w:t xml:space="preserve">, with large and medium-sized institutions </w:t>
      </w:r>
      <w:r w:rsidR="00A97F9D">
        <w:rPr>
          <w:rFonts w:cs="Times New Roman"/>
          <w:color w:val="000000"/>
          <w:szCs w:val="24"/>
          <w:shd w:val="clear" w:color="auto" w:fill="FFFFFF"/>
        </w:rPr>
        <w:t>authorizing</w:t>
      </w:r>
      <w:r w:rsidR="004001D6">
        <w:rPr>
          <w:rFonts w:cs="Times New Roman"/>
          <w:color w:val="000000"/>
          <w:szCs w:val="24"/>
          <w:shd w:val="clear" w:color="auto" w:fill="FFFFFF"/>
        </w:rPr>
        <w:t xml:space="preserve"> 192 and small colleges </w:t>
      </w:r>
      <w:r w:rsidR="00A97F9D">
        <w:rPr>
          <w:rFonts w:cs="Times New Roman"/>
          <w:color w:val="000000"/>
          <w:szCs w:val="24"/>
          <w:shd w:val="clear" w:color="auto" w:fill="FFFFFF"/>
        </w:rPr>
        <w:t>approving</w:t>
      </w:r>
      <w:r w:rsidR="004001D6">
        <w:rPr>
          <w:rFonts w:cs="Times New Roman"/>
          <w:color w:val="000000"/>
          <w:szCs w:val="24"/>
          <w:shd w:val="clear" w:color="auto" w:fill="FFFFFF"/>
        </w:rPr>
        <w:t xml:space="preserve"> </w:t>
      </w:r>
      <w:r w:rsidR="00795BAA">
        <w:rPr>
          <w:rFonts w:cs="Times New Roman"/>
          <w:color w:val="000000"/>
          <w:szCs w:val="24"/>
          <w:shd w:val="clear" w:color="auto" w:fill="FFFFFF"/>
        </w:rPr>
        <w:t>102</w:t>
      </w:r>
      <w:r w:rsidR="00D01EE8" w:rsidRPr="00D01EE8">
        <w:rPr>
          <w:rFonts w:cs="Times New Roman"/>
          <w:color w:val="000000"/>
          <w:szCs w:val="24"/>
          <w:shd w:val="clear" w:color="auto" w:fill="FFFFFF"/>
        </w:rPr>
        <w:t xml:space="preserve"> </w:t>
      </w:r>
      <w:r w:rsidR="00D01EE8">
        <w:rPr>
          <w:rFonts w:cs="Times New Roman"/>
          <w:color w:val="000000"/>
          <w:szCs w:val="24"/>
          <w:shd w:val="clear" w:color="auto" w:fill="FFFFFF"/>
        </w:rPr>
        <w:t>GE courses</w:t>
      </w:r>
      <w:r w:rsidR="00A97F9D">
        <w:rPr>
          <w:rFonts w:cs="Times New Roman"/>
          <w:color w:val="000000"/>
          <w:szCs w:val="24"/>
          <w:shd w:val="clear" w:color="auto" w:fill="FFFFFF"/>
        </w:rPr>
        <w:t>, on average</w:t>
      </w:r>
      <w:r w:rsidR="00795BAA">
        <w:rPr>
          <w:rFonts w:cs="Times New Roman"/>
          <w:color w:val="000000"/>
          <w:szCs w:val="24"/>
          <w:shd w:val="clear" w:color="auto" w:fill="FFFFFF"/>
        </w:rPr>
        <w:t xml:space="preserve">. </w:t>
      </w:r>
    </w:p>
    <w:p w14:paraId="4D990571" w14:textId="6A341E06" w:rsidR="009756F2" w:rsidRDefault="009522BD" w:rsidP="001962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795BAA">
        <w:rPr>
          <w:rFonts w:cs="Times New Roman"/>
          <w:color w:val="000000"/>
          <w:szCs w:val="24"/>
          <w:shd w:val="clear" w:color="auto" w:fill="FFFFFF"/>
        </w:rPr>
        <w:t xml:space="preserve">With </w:t>
      </w:r>
      <w:r w:rsidR="00F13411">
        <w:rPr>
          <w:rFonts w:cs="Times New Roman"/>
          <w:color w:val="000000"/>
          <w:szCs w:val="24"/>
          <w:shd w:val="clear" w:color="auto" w:fill="FFFFFF"/>
        </w:rPr>
        <w:t>common</w:t>
      </w:r>
      <w:r w:rsidR="00795BAA">
        <w:rPr>
          <w:rFonts w:cs="Times New Roman"/>
          <w:color w:val="000000"/>
          <w:szCs w:val="24"/>
          <w:shd w:val="clear" w:color="auto" w:fill="FFFFFF"/>
        </w:rPr>
        <w:t xml:space="preserve"> philosophies</w:t>
      </w:r>
      <w:r w:rsidR="00620FFD">
        <w:rPr>
          <w:rFonts w:cs="Times New Roman"/>
          <w:color w:val="000000"/>
          <w:szCs w:val="24"/>
          <w:shd w:val="clear" w:color="auto" w:fill="FFFFFF"/>
        </w:rPr>
        <w:t xml:space="preserve">, </w:t>
      </w:r>
      <w:r w:rsidR="00673F51">
        <w:rPr>
          <w:rFonts w:cs="Times New Roman"/>
          <w:color w:val="000000"/>
          <w:szCs w:val="24"/>
          <w:shd w:val="clear" w:color="auto" w:fill="FFFFFF"/>
        </w:rPr>
        <w:t xml:space="preserve">common GE </w:t>
      </w:r>
      <w:r w:rsidR="00F13411">
        <w:rPr>
          <w:rFonts w:cs="Times New Roman"/>
          <w:color w:val="000000"/>
          <w:szCs w:val="24"/>
          <w:shd w:val="clear" w:color="auto" w:fill="FFFFFF"/>
        </w:rPr>
        <w:t xml:space="preserve">accreditation </w:t>
      </w:r>
      <w:r w:rsidR="00673F51">
        <w:rPr>
          <w:rFonts w:cs="Times New Roman"/>
          <w:color w:val="000000"/>
          <w:szCs w:val="24"/>
          <w:shd w:val="clear" w:color="auto" w:fill="FFFFFF"/>
        </w:rPr>
        <w:t>expectations</w:t>
      </w:r>
      <w:r w:rsidR="00620FFD">
        <w:rPr>
          <w:rFonts w:cs="Times New Roman"/>
          <w:color w:val="000000"/>
          <w:szCs w:val="24"/>
          <w:shd w:val="clear" w:color="auto" w:fill="FFFFFF"/>
        </w:rPr>
        <w:t xml:space="preserve">, </w:t>
      </w:r>
      <w:r w:rsidR="00673F51">
        <w:rPr>
          <w:rFonts w:cs="Times New Roman"/>
          <w:color w:val="000000"/>
          <w:szCs w:val="24"/>
          <w:shd w:val="clear" w:color="auto" w:fill="FFFFFF"/>
        </w:rPr>
        <w:t xml:space="preserve">and </w:t>
      </w:r>
      <w:r w:rsidR="00F13411">
        <w:rPr>
          <w:rFonts w:cs="Times New Roman"/>
          <w:color w:val="000000"/>
          <w:szCs w:val="24"/>
          <w:shd w:val="clear" w:color="auto" w:fill="FFFFFF"/>
        </w:rPr>
        <w:t>common</w:t>
      </w:r>
      <w:r w:rsidR="00673F51">
        <w:rPr>
          <w:rFonts w:cs="Times New Roman"/>
          <w:color w:val="000000"/>
          <w:szCs w:val="24"/>
          <w:shd w:val="clear" w:color="auto" w:fill="FFFFFF"/>
        </w:rPr>
        <w:t xml:space="preserve"> </w:t>
      </w:r>
      <w:r w:rsidR="00620FFD">
        <w:rPr>
          <w:rFonts w:cs="Times New Roman"/>
          <w:color w:val="000000"/>
          <w:szCs w:val="24"/>
          <w:shd w:val="clear" w:color="auto" w:fill="FFFFFF"/>
        </w:rPr>
        <w:t xml:space="preserve">GE </w:t>
      </w:r>
      <w:r w:rsidR="00F13411">
        <w:rPr>
          <w:rFonts w:cs="Times New Roman"/>
          <w:color w:val="000000"/>
          <w:szCs w:val="24"/>
          <w:shd w:val="clear" w:color="auto" w:fill="FFFFFF"/>
        </w:rPr>
        <w:t xml:space="preserve">subject </w:t>
      </w:r>
      <w:r w:rsidR="00673F51">
        <w:rPr>
          <w:rFonts w:cs="Times New Roman"/>
          <w:color w:val="000000"/>
          <w:szCs w:val="24"/>
          <w:shd w:val="clear" w:color="auto" w:fill="FFFFFF"/>
        </w:rPr>
        <w:t xml:space="preserve">areas, the rationale for </w:t>
      </w:r>
      <w:r w:rsidR="00620FFD">
        <w:rPr>
          <w:rFonts w:cs="Times New Roman"/>
          <w:color w:val="000000"/>
          <w:szCs w:val="24"/>
          <w:shd w:val="clear" w:color="auto" w:fill="FFFFFF"/>
        </w:rPr>
        <w:t xml:space="preserve">these </w:t>
      </w:r>
      <w:r w:rsidR="00673F51">
        <w:rPr>
          <w:rFonts w:cs="Times New Roman"/>
          <w:color w:val="000000"/>
          <w:szCs w:val="24"/>
          <w:shd w:val="clear" w:color="auto" w:fill="FFFFFF"/>
        </w:rPr>
        <w:t>10-fold difference</w:t>
      </w:r>
      <w:r w:rsidR="00DA1CD0">
        <w:rPr>
          <w:rFonts w:cs="Times New Roman"/>
          <w:color w:val="000000"/>
          <w:szCs w:val="24"/>
          <w:shd w:val="clear" w:color="auto" w:fill="FFFFFF"/>
        </w:rPr>
        <w:t>s</w:t>
      </w:r>
      <w:r w:rsidR="00673F51">
        <w:rPr>
          <w:rFonts w:cs="Times New Roman"/>
          <w:color w:val="000000"/>
          <w:szCs w:val="24"/>
          <w:shd w:val="clear" w:color="auto" w:fill="FFFFFF"/>
        </w:rPr>
        <w:t xml:space="preserve"> in course offerings </w:t>
      </w:r>
      <w:r w:rsidR="00DA1CD0">
        <w:rPr>
          <w:rFonts w:cs="Times New Roman"/>
          <w:color w:val="000000"/>
          <w:szCs w:val="24"/>
          <w:shd w:val="clear" w:color="auto" w:fill="FFFFFF"/>
        </w:rPr>
        <w:t xml:space="preserve">among like-sized institutions </w:t>
      </w:r>
      <w:r w:rsidR="00A97F9D">
        <w:rPr>
          <w:rFonts w:cs="Times New Roman"/>
          <w:color w:val="000000"/>
          <w:szCs w:val="24"/>
          <w:shd w:val="clear" w:color="auto" w:fill="FFFFFF"/>
        </w:rPr>
        <w:t>thwarted</w:t>
      </w:r>
      <w:r w:rsidR="00DA1CD0">
        <w:rPr>
          <w:rFonts w:cs="Times New Roman"/>
          <w:color w:val="000000"/>
          <w:szCs w:val="24"/>
          <w:shd w:val="clear" w:color="auto" w:fill="FFFFFF"/>
        </w:rPr>
        <w:t xml:space="preserve"> </w:t>
      </w:r>
      <w:r w:rsidR="00F13411">
        <w:rPr>
          <w:rFonts w:cs="Times New Roman"/>
          <w:color w:val="000000"/>
          <w:szCs w:val="24"/>
          <w:shd w:val="clear" w:color="auto" w:fill="FFFFFF"/>
        </w:rPr>
        <w:t xml:space="preserve">our </w:t>
      </w:r>
      <w:r w:rsidR="00A17BFF">
        <w:rPr>
          <w:rFonts w:cs="Times New Roman"/>
          <w:color w:val="000000"/>
          <w:szCs w:val="24"/>
          <w:shd w:val="clear" w:color="auto" w:fill="FFFFFF"/>
        </w:rPr>
        <w:t xml:space="preserve">initial </w:t>
      </w:r>
      <w:r w:rsidR="005E4169">
        <w:rPr>
          <w:rFonts w:cs="Times New Roman"/>
          <w:color w:val="000000"/>
          <w:szCs w:val="24"/>
          <w:shd w:val="clear" w:color="auto" w:fill="FFFFFF"/>
        </w:rPr>
        <w:t>sensemaking.</w:t>
      </w:r>
      <w:r w:rsidR="00DA1CD0">
        <w:rPr>
          <w:rFonts w:cs="Times New Roman"/>
          <w:color w:val="000000"/>
          <w:szCs w:val="24"/>
          <w:shd w:val="clear" w:color="auto" w:fill="FFFFFF"/>
        </w:rPr>
        <w:t xml:space="preserve"> </w:t>
      </w:r>
      <w:r w:rsidR="00673F51">
        <w:rPr>
          <w:rFonts w:cs="Times New Roman"/>
          <w:color w:val="000000"/>
          <w:szCs w:val="24"/>
          <w:shd w:val="clear" w:color="auto" w:fill="FFFFFF"/>
        </w:rPr>
        <w:t xml:space="preserve"> </w:t>
      </w:r>
      <w:r w:rsidR="0036665D" w:rsidRPr="00BF194B">
        <w:rPr>
          <w:rFonts w:cs="Times New Roman"/>
          <w:color w:val="000000"/>
          <w:szCs w:val="24"/>
          <w:shd w:val="clear" w:color="auto" w:fill="FFFFFF"/>
        </w:rPr>
        <w:t xml:space="preserve">The </w:t>
      </w:r>
      <w:r w:rsidR="0036665D">
        <w:rPr>
          <w:rFonts w:cs="Times New Roman"/>
          <w:color w:val="000000"/>
          <w:szCs w:val="24"/>
          <w:shd w:val="clear" w:color="auto" w:fill="FFFFFF"/>
        </w:rPr>
        <w:t xml:space="preserve">explanatory </w:t>
      </w:r>
      <w:r w:rsidR="0036665D" w:rsidRPr="00BF194B">
        <w:rPr>
          <w:rFonts w:cs="Times New Roman"/>
          <w:color w:val="000000"/>
          <w:szCs w:val="24"/>
          <w:shd w:val="clear" w:color="auto" w:fill="FFFFFF"/>
        </w:rPr>
        <w:t>pattern</w:t>
      </w:r>
      <w:r w:rsidR="0036665D">
        <w:rPr>
          <w:rFonts w:cs="Times New Roman"/>
          <w:color w:val="000000"/>
          <w:szCs w:val="24"/>
          <w:shd w:val="clear" w:color="auto" w:fill="FFFFFF"/>
        </w:rPr>
        <w:t xml:space="preserve"> </w:t>
      </w:r>
      <w:r w:rsidR="0036665D" w:rsidRPr="00BF194B">
        <w:rPr>
          <w:rFonts w:cs="Times New Roman"/>
          <w:color w:val="000000"/>
          <w:szCs w:val="24"/>
          <w:shd w:val="clear" w:color="auto" w:fill="FFFFFF"/>
        </w:rPr>
        <w:t xml:space="preserve">that emerged </w:t>
      </w:r>
      <w:r w:rsidR="0036665D">
        <w:rPr>
          <w:rFonts w:cs="Times New Roman"/>
          <w:color w:val="000000"/>
          <w:szCs w:val="24"/>
          <w:shd w:val="clear" w:color="auto" w:fill="FFFFFF"/>
        </w:rPr>
        <w:t>fell</w:t>
      </w:r>
      <w:r w:rsidR="0036665D" w:rsidRPr="00BF194B">
        <w:rPr>
          <w:rFonts w:cs="Times New Roman"/>
          <w:color w:val="000000"/>
          <w:szCs w:val="24"/>
          <w:shd w:val="clear" w:color="auto" w:fill="FFFFFF"/>
        </w:rPr>
        <w:t xml:space="preserve"> along </w:t>
      </w:r>
      <w:r w:rsidR="0036665D">
        <w:rPr>
          <w:rFonts w:cs="Times New Roman"/>
          <w:color w:val="000000"/>
          <w:szCs w:val="24"/>
          <w:shd w:val="clear" w:color="auto" w:fill="FFFFFF"/>
        </w:rPr>
        <w:t xml:space="preserve">the </w:t>
      </w:r>
      <w:r w:rsidR="0036665D" w:rsidRPr="00BF194B">
        <w:rPr>
          <w:rFonts w:cs="Times New Roman"/>
          <w:color w:val="000000"/>
          <w:szCs w:val="24"/>
          <w:shd w:val="clear" w:color="auto" w:fill="FFFFFF"/>
        </w:rPr>
        <w:t xml:space="preserve">lines of state </w:t>
      </w:r>
      <w:r w:rsidR="0036665D">
        <w:rPr>
          <w:rFonts w:cs="Times New Roman"/>
          <w:color w:val="000000"/>
          <w:szCs w:val="24"/>
          <w:shd w:val="clear" w:color="auto" w:fill="FFFFFF"/>
        </w:rPr>
        <w:t xml:space="preserve">higher education </w:t>
      </w:r>
      <w:r w:rsidR="0036665D" w:rsidRPr="00BF194B">
        <w:rPr>
          <w:rFonts w:cs="Times New Roman"/>
          <w:color w:val="000000"/>
          <w:szCs w:val="24"/>
          <w:shd w:val="clear" w:color="auto" w:fill="FFFFFF"/>
        </w:rPr>
        <w:t>governance structures</w:t>
      </w:r>
      <w:r w:rsidR="0036665D">
        <w:rPr>
          <w:rFonts w:cs="Times New Roman"/>
          <w:color w:val="000000"/>
          <w:szCs w:val="24"/>
          <w:shd w:val="clear" w:color="auto" w:fill="FFFFFF"/>
        </w:rPr>
        <w:t xml:space="preserve">. Consistently, colleges in states with strong centralized governance systems, including a </w:t>
      </w:r>
      <w:r w:rsidR="0036665D">
        <w:rPr>
          <w:rFonts w:cs="Times New Roman"/>
          <w:szCs w:val="24"/>
          <w:shd w:val="clear" w:color="auto" w:fill="FFFFFF"/>
        </w:rPr>
        <w:t xml:space="preserve">mandatory General Education Core and designated (or state-approval of) GE courses, </w:t>
      </w:r>
      <w:r w:rsidR="0036665D">
        <w:rPr>
          <w:rFonts w:cs="Times New Roman"/>
          <w:color w:val="000000"/>
          <w:szCs w:val="24"/>
          <w:shd w:val="clear" w:color="auto" w:fill="FFFFFF"/>
        </w:rPr>
        <w:t>offered far fewer GE course options than those in states affording strong local control and faculty autonomy.</w:t>
      </w:r>
      <w:r w:rsidR="00654FA3">
        <w:rPr>
          <w:rFonts w:cs="Times New Roman"/>
          <w:color w:val="000000"/>
          <w:szCs w:val="24"/>
          <w:shd w:val="clear" w:color="auto" w:fill="FFFFFF"/>
        </w:rPr>
        <w:t xml:space="preserve"> </w:t>
      </w:r>
      <w:r w:rsidR="009756F2">
        <w:rPr>
          <w:rFonts w:cs="Times New Roman"/>
          <w:color w:val="000000"/>
          <w:szCs w:val="24"/>
          <w:shd w:val="clear" w:color="auto" w:fill="FFFFFF"/>
        </w:rPr>
        <w:t xml:space="preserve"> </w:t>
      </w:r>
    </w:p>
    <w:p w14:paraId="5C5AF1EB" w14:textId="4FF9CC3A" w:rsidR="00E66777" w:rsidRDefault="009756F2" w:rsidP="001962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color w:val="000000"/>
          <w:szCs w:val="24"/>
          <w:shd w:val="clear" w:color="auto" w:fill="FFFFFF"/>
        </w:rPr>
      </w:pPr>
      <w:r>
        <w:rPr>
          <w:rFonts w:cs="Times New Roman"/>
          <w:color w:val="000000"/>
          <w:szCs w:val="24"/>
          <w:shd w:val="clear" w:color="auto" w:fill="FFFFFF"/>
        </w:rPr>
        <w:tab/>
      </w:r>
      <w:r w:rsidR="00A17BFF">
        <w:rPr>
          <w:rFonts w:cs="Times New Roman"/>
          <w:color w:val="000000"/>
          <w:szCs w:val="24"/>
          <w:shd w:val="clear" w:color="auto" w:fill="FFFFFF"/>
        </w:rPr>
        <w:t>F</w:t>
      </w:r>
      <w:r w:rsidR="00705F4C" w:rsidRPr="00C5003A">
        <w:rPr>
          <w:rFonts w:cs="Times New Roman"/>
          <w:color w:val="000000"/>
          <w:szCs w:val="24"/>
          <w:shd w:val="clear" w:color="auto" w:fill="FFFFFF"/>
        </w:rPr>
        <w:t xml:space="preserve">rom low to high, however, </w:t>
      </w:r>
      <w:r w:rsidR="00705F4C" w:rsidRPr="00A17BFF">
        <w:rPr>
          <w:rFonts w:cs="Times New Roman"/>
          <w:i/>
          <w:iCs/>
          <w:color w:val="000000"/>
          <w:szCs w:val="24"/>
          <w:shd w:val="clear" w:color="auto" w:fill="FFFFFF"/>
        </w:rPr>
        <w:t>all</w:t>
      </w:r>
      <w:r w:rsidR="00705F4C" w:rsidRPr="00C5003A">
        <w:rPr>
          <w:rFonts w:cs="Times New Roman"/>
          <w:color w:val="000000"/>
          <w:szCs w:val="24"/>
          <w:shd w:val="clear" w:color="auto" w:fill="FFFFFF"/>
        </w:rPr>
        <w:t xml:space="preserve"> colleges in the study approved at least four times</w:t>
      </w:r>
      <w:r w:rsidR="00F2575F" w:rsidRPr="00C5003A">
        <w:rPr>
          <w:rFonts w:cs="Times New Roman"/>
          <w:color w:val="000000"/>
          <w:szCs w:val="24"/>
          <w:shd w:val="clear" w:color="auto" w:fill="FFFFFF"/>
        </w:rPr>
        <w:t xml:space="preserve"> more</w:t>
      </w:r>
      <w:r w:rsidR="00705F4C" w:rsidRPr="00C5003A">
        <w:rPr>
          <w:rFonts w:cs="Times New Roman"/>
          <w:color w:val="000000"/>
          <w:szCs w:val="24"/>
          <w:shd w:val="clear" w:color="auto" w:fill="FFFFFF"/>
        </w:rPr>
        <w:t xml:space="preserve"> GE courses than they required, and most </w:t>
      </w:r>
      <w:r w:rsidR="00D45801" w:rsidRPr="00C5003A">
        <w:rPr>
          <w:rFonts w:cs="Times New Roman"/>
          <w:color w:val="000000"/>
          <w:szCs w:val="24"/>
          <w:shd w:val="clear" w:color="auto" w:fill="FFFFFF"/>
        </w:rPr>
        <w:t xml:space="preserve">had students </w:t>
      </w:r>
      <w:r w:rsidR="00A17BFF">
        <w:rPr>
          <w:rFonts w:cs="Times New Roman"/>
          <w:color w:val="000000"/>
          <w:szCs w:val="24"/>
          <w:shd w:val="clear" w:color="auto" w:fill="FFFFFF"/>
        </w:rPr>
        <w:t>choose</w:t>
      </w:r>
      <w:r w:rsidR="00D45801" w:rsidRPr="00C5003A">
        <w:rPr>
          <w:rFonts w:cs="Times New Roman"/>
          <w:color w:val="000000"/>
          <w:szCs w:val="24"/>
          <w:shd w:val="clear" w:color="auto" w:fill="FFFFFF"/>
        </w:rPr>
        <w:t xml:space="preserve"> from pools </w:t>
      </w:r>
      <w:r w:rsidR="00405470" w:rsidRPr="00C5003A">
        <w:rPr>
          <w:rFonts w:cs="Times New Roman"/>
          <w:color w:val="000000"/>
          <w:szCs w:val="24"/>
          <w:shd w:val="clear" w:color="auto" w:fill="FFFFFF"/>
        </w:rPr>
        <w:t xml:space="preserve">of courses </w:t>
      </w:r>
      <w:r w:rsidR="00F17372" w:rsidRPr="00C5003A">
        <w:rPr>
          <w:rFonts w:cs="Times New Roman"/>
          <w:color w:val="000000"/>
          <w:szCs w:val="24"/>
          <w:shd w:val="clear" w:color="auto" w:fill="FFFFFF"/>
        </w:rPr>
        <w:t>14 times</w:t>
      </w:r>
      <w:r w:rsidR="007F5ECB" w:rsidRPr="00C5003A">
        <w:rPr>
          <w:rFonts w:cs="Times New Roman"/>
          <w:color w:val="000000"/>
          <w:szCs w:val="24"/>
          <w:shd w:val="clear" w:color="auto" w:fill="FFFFFF"/>
        </w:rPr>
        <w:t xml:space="preserve"> </w:t>
      </w:r>
      <w:r w:rsidR="00D45801" w:rsidRPr="00C5003A">
        <w:rPr>
          <w:rFonts w:cs="Times New Roman"/>
          <w:color w:val="000000"/>
          <w:szCs w:val="24"/>
          <w:shd w:val="clear" w:color="auto" w:fill="FFFFFF"/>
        </w:rPr>
        <w:t xml:space="preserve">larger </w:t>
      </w:r>
      <w:r w:rsidR="002077CB">
        <w:rPr>
          <w:rFonts w:cs="Times New Roman"/>
          <w:color w:val="000000"/>
          <w:szCs w:val="24"/>
          <w:shd w:val="clear" w:color="auto" w:fill="FFFFFF"/>
        </w:rPr>
        <w:t>than they required</w:t>
      </w:r>
      <w:r w:rsidR="00F17372" w:rsidRPr="00C5003A">
        <w:rPr>
          <w:rFonts w:cs="Times New Roman"/>
          <w:color w:val="000000"/>
          <w:szCs w:val="24"/>
          <w:shd w:val="clear" w:color="auto" w:fill="FFFFFF"/>
        </w:rPr>
        <w:t>.</w:t>
      </w:r>
      <w:r w:rsidR="00F17372">
        <w:rPr>
          <w:rFonts w:cs="Times New Roman"/>
          <w:color w:val="000000"/>
          <w:szCs w:val="24"/>
          <w:shd w:val="clear" w:color="auto" w:fill="FFFFFF"/>
        </w:rPr>
        <w:t xml:space="preserve"> </w:t>
      </w:r>
      <w:r w:rsidR="003C2B9E">
        <w:rPr>
          <w:rFonts w:cs="Times New Roman"/>
          <w:color w:val="000000"/>
          <w:szCs w:val="24"/>
          <w:shd w:val="clear" w:color="auto" w:fill="FFFFFF"/>
        </w:rPr>
        <w:t xml:space="preserve">Despite </w:t>
      </w:r>
      <w:r w:rsidR="00D30C76">
        <w:rPr>
          <w:rFonts w:cs="Times New Roman"/>
          <w:color w:val="000000"/>
          <w:szCs w:val="24"/>
          <w:shd w:val="clear" w:color="auto" w:fill="FFFFFF"/>
        </w:rPr>
        <w:t xml:space="preserve">abundant </w:t>
      </w:r>
      <w:r w:rsidR="007F5ECB">
        <w:rPr>
          <w:rFonts w:cs="Times New Roman"/>
          <w:color w:val="000000"/>
          <w:szCs w:val="24"/>
          <w:shd w:val="clear" w:color="auto" w:fill="FFFFFF"/>
        </w:rPr>
        <w:t xml:space="preserve">claims about </w:t>
      </w:r>
      <w:r w:rsidR="0006125C">
        <w:rPr>
          <w:rFonts w:cs="Times New Roman"/>
          <w:color w:val="000000"/>
          <w:szCs w:val="24"/>
          <w:shd w:val="clear" w:color="auto" w:fill="FFFFFF"/>
        </w:rPr>
        <w:t>promoting</w:t>
      </w:r>
      <w:r w:rsidR="007F5ECB">
        <w:rPr>
          <w:rFonts w:cs="Times New Roman"/>
          <w:color w:val="000000"/>
          <w:szCs w:val="24"/>
          <w:shd w:val="clear" w:color="auto" w:fill="FFFFFF"/>
        </w:rPr>
        <w:t xml:space="preserve"> a </w:t>
      </w:r>
      <w:r w:rsidR="000A196E" w:rsidRPr="00ED6A2B">
        <w:rPr>
          <w:rFonts w:cs="Times New Roman"/>
          <w:color w:val="000000"/>
          <w:szCs w:val="24"/>
          <w:shd w:val="clear" w:color="auto" w:fill="FFFFFF"/>
        </w:rPr>
        <w:t>common core of general education,</w:t>
      </w:r>
      <w:r w:rsidR="00457D06">
        <w:rPr>
          <w:rFonts w:cs="Times New Roman"/>
          <w:color w:val="000000"/>
          <w:szCs w:val="24"/>
          <w:shd w:val="clear" w:color="auto" w:fill="FFFFFF"/>
        </w:rPr>
        <w:t xml:space="preserve"> our findings point to </w:t>
      </w:r>
      <w:r w:rsidR="00D30C76">
        <w:rPr>
          <w:rFonts w:cs="Times New Roman"/>
          <w:color w:val="000000"/>
          <w:szCs w:val="24"/>
          <w:shd w:val="clear" w:color="auto" w:fill="FFFFFF"/>
        </w:rPr>
        <w:t>the</w:t>
      </w:r>
      <w:r w:rsidR="000A196E" w:rsidRPr="00ED6A2B">
        <w:rPr>
          <w:rFonts w:cs="Times New Roman"/>
          <w:color w:val="000000"/>
          <w:szCs w:val="24"/>
          <w:shd w:val="clear" w:color="auto" w:fill="FFFFFF"/>
        </w:rPr>
        <w:t xml:space="preserve"> reality </w:t>
      </w:r>
      <w:r w:rsidR="00457D06">
        <w:rPr>
          <w:rFonts w:cs="Times New Roman"/>
          <w:color w:val="000000"/>
          <w:szCs w:val="24"/>
          <w:shd w:val="clear" w:color="auto" w:fill="FFFFFF"/>
        </w:rPr>
        <w:t>that</w:t>
      </w:r>
      <w:r w:rsidR="000A196E" w:rsidRPr="00ED6A2B">
        <w:rPr>
          <w:rFonts w:cs="Times New Roman"/>
          <w:color w:val="000000"/>
          <w:szCs w:val="24"/>
          <w:shd w:val="clear" w:color="auto" w:fill="FFFFFF"/>
        </w:rPr>
        <w:t xml:space="preserve"> the nation’s current </w:t>
      </w:r>
      <w:r w:rsidR="00BF4078">
        <w:rPr>
          <w:rFonts w:cs="Times New Roman"/>
          <w:color w:val="000000"/>
          <w:szCs w:val="24"/>
          <w:shd w:val="clear" w:color="auto" w:fill="FFFFFF"/>
        </w:rPr>
        <w:t xml:space="preserve">community college </w:t>
      </w:r>
      <w:r w:rsidR="000A196E" w:rsidRPr="00ED6A2B">
        <w:rPr>
          <w:rFonts w:cs="Times New Roman"/>
          <w:color w:val="000000"/>
          <w:szCs w:val="24"/>
          <w:shd w:val="clear" w:color="auto" w:fill="FFFFFF"/>
        </w:rPr>
        <w:t xml:space="preserve">general education programs </w:t>
      </w:r>
      <w:r w:rsidR="00457D06">
        <w:rPr>
          <w:rFonts w:cs="Times New Roman"/>
          <w:color w:val="000000"/>
          <w:szCs w:val="24"/>
          <w:shd w:val="clear" w:color="auto" w:fill="FFFFFF"/>
        </w:rPr>
        <w:t xml:space="preserve">continue to </w:t>
      </w:r>
      <w:r w:rsidR="000A196E" w:rsidRPr="00ED6A2B">
        <w:rPr>
          <w:rFonts w:cs="Times New Roman"/>
          <w:color w:val="000000"/>
          <w:szCs w:val="24"/>
          <w:shd w:val="clear" w:color="auto" w:fill="FFFFFF"/>
        </w:rPr>
        <w:t>project the “</w:t>
      </w:r>
      <w:r w:rsidR="000A196E" w:rsidRPr="002077CB">
        <w:rPr>
          <w:rFonts w:cs="Times New Roman"/>
          <w:i/>
          <w:iCs/>
          <w:color w:val="000000"/>
          <w:szCs w:val="24"/>
          <w:shd w:val="clear" w:color="auto" w:fill="FFFFFF"/>
        </w:rPr>
        <w:t>cafeteria curriculum</w:t>
      </w:r>
      <w:r w:rsidR="000A196E" w:rsidRPr="00ED6A2B">
        <w:rPr>
          <w:rFonts w:cs="Times New Roman"/>
          <w:color w:val="000000"/>
          <w:szCs w:val="24"/>
          <w:shd w:val="clear" w:color="auto" w:fill="FFFFFF"/>
        </w:rPr>
        <w:t>.”</w:t>
      </w:r>
    </w:p>
    <w:p w14:paraId="5B6A6315" w14:textId="7483985C" w:rsidR="00FC1A3C" w:rsidRPr="00CE0F55" w:rsidRDefault="00BF4078" w:rsidP="001F0226">
      <w:pPr>
        <w:spacing w:after="0" w:line="480" w:lineRule="auto"/>
        <w:jc w:val="center"/>
        <w:rPr>
          <w:rFonts w:cs="Times New Roman"/>
          <w:b/>
          <w:bCs/>
          <w:sz w:val="28"/>
          <w:szCs w:val="28"/>
        </w:rPr>
      </w:pPr>
      <w:r w:rsidRPr="00CE0F55">
        <w:rPr>
          <w:rFonts w:cs="Times New Roman"/>
          <w:b/>
          <w:bCs/>
          <w:sz w:val="28"/>
          <w:szCs w:val="28"/>
        </w:rPr>
        <w:t>C</w:t>
      </w:r>
      <w:r w:rsidR="00EF1C5C" w:rsidRPr="00CE0F55">
        <w:rPr>
          <w:rFonts w:cs="Times New Roman"/>
          <w:b/>
          <w:bCs/>
          <w:sz w:val="28"/>
          <w:szCs w:val="28"/>
        </w:rPr>
        <w:t xml:space="preserve">onclusions </w:t>
      </w:r>
      <w:r w:rsidR="00075F04" w:rsidRPr="00CE0F55">
        <w:rPr>
          <w:rFonts w:cs="Times New Roman"/>
          <w:b/>
          <w:bCs/>
          <w:sz w:val="28"/>
          <w:szCs w:val="28"/>
        </w:rPr>
        <w:t xml:space="preserve">&amp; </w:t>
      </w:r>
      <w:r w:rsidR="003F69FD" w:rsidRPr="00CE0F55">
        <w:rPr>
          <w:rFonts w:cs="Times New Roman"/>
          <w:b/>
          <w:bCs/>
          <w:sz w:val="28"/>
          <w:szCs w:val="28"/>
        </w:rPr>
        <w:t>Implications</w:t>
      </w:r>
    </w:p>
    <w:p w14:paraId="4F0F2909" w14:textId="6DFE0650" w:rsidR="00044711" w:rsidRDefault="00FC1A3C" w:rsidP="00154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sidRPr="00FC1A3C">
        <w:rPr>
          <w:rFonts w:cs="Times New Roman"/>
          <w:color w:val="000000"/>
          <w:szCs w:val="24"/>
          <w:shd w:val="clear" w:color="auto" w:fill="FFFFFF"/>
        </w:rPr>
        <w:lastRenderedPageBreak/>
        <w:tab/>
        <w:t xml:space="preserve">No </w:t>
      </w:r>
      <w:r w:rsidR="00962732" w:rsidRPr="00FC1A3C">
        <w:rPr>
          <w:rFonts w:cs="Times New Roman"/>
          <w:szCs w:val="24"/>
          <w:shd w:val="clear" w:color="auto" w:fill="FFFFFF"/>
        </w:rPr>
        <w:t>matter</w:t>
      </w:r>
      <w:r w:rsidR="00962732" w:rsidRPr="00406242">
        <w:rPr>
          <w:rFonts w:cs="Times New Roman"/>
          <w:szCs w:val="24"/>
          <w:shd w:val="clear" w:color="auto" w:fill="FFFFFF"/>
        </w:rPr>
        <w:t xml:space="preserve"> the size</w:t>
      </w:r>
      <w:r w:rsidR="00AB7D90">
        <w:rPr>
          <w:rFonts w:cs="Times New Roman"/>
          <w:szCs w:val="24"/>
          <w:shd w:val="clear" w:color="auto" w:fill="FFFFFF"/>
        </w:rPr>
        <w:t xml:space="preserve"> </w:t>
      </w:r>
      <w:r w:rsidR="0059785B">
        <w:rPr>
          <w:rFonts w:cs="Times New Roman"/>
          <w:szCs w:val="24"/>
          <w:shd w:val="clear" w:color="auto" w:fill="FFFFFF"/>
        </w:rPr>
        <w:t>of the college</w:t>
      </w:r>
      <w:r w:rsidR="00962732" w:rsidRPr="00406242">
        <w:rPr>
          <w:rFonts w:cs="Times New Roman"/>
          <w:szCs w:val="24"/>
          <w:shd w:val="clear" w:color="auto" w:fill="FFFFFF"/>
        </w:rPr>
        <w:t>, t</w:t>
      </w:r>
      <w:r w:rsidR="003F6024" w:rsidRPr="00406242">
        <w:rPr>
          <w:rFonts w:cs="Times New Roman"/>
          <w:szCs w:val="24"/>
          <w:shd w:val="clear" w:color="auto" w:fill="FFFFFF"/>
        </w:rPr>
        <w:t>he</w:t>
      </w:r>
      <w:r w:rsidR="00962732" w:rsidRPr="00406242">
        <w:rPr>
          <w:rFonts w:cs="Times New Roman"/>
          <w:szCs w:val="24"/>
          <w:shd w:val="clear" w:color="auto" w:fill="FFFFFF"/>
        </w:rPr>
        <w:t xml:space="preserve"> </w:t>
      </w:r>
      <w:r w:rsidR="004E07E5" w:rsidRPr="00406242">
        <w:rPr>
          <w:rFonts w:cs="Times New Roman"/>
          <w:szCs w:val="24"/>
          <w:shd w:val="clear" w:color="auto" w:fill="FFFFFF"/>
        </w:rPr>
        <w:t>big</w:t>
      </w:r>
      <w:r w:rsidR="00962732" w:rsidRPr="00406242">
        <w:rPr>
          <w:rFonts w:cs="Times New Roman"/>
          <w:szCs w:val="24"/>
          <w:shd w:val="clear" w:color="auto" w:fill="FFFFFF"/>
        </w:rPr>
        <w:t xml:space="preserve"> takeaway from this study is clear—</w:t>
      </w:r>
      <w:r w:rsidR="00A76672" w:rsidRPr="00406242">
        <w:rPr>
          <w:rFonts w:cs="Times New Roman"/>
          <w:szCs w:val="24"/>
          <w:shd w:val="clear" w:color="auto" w:fill="FFFFFF"/>
        </w:rPr>
        <w:t>the</w:t>
      </w:r>
      <w:r w:rsidR="00866233" w:rsidRPr="00406242">
        <w:rPr>
          <w:rFonts w:cs="Times New Roman"/>
          <w:szCs w:val="24"/>
          <w:shd w:val="clear" w:color="auto" w:fill="FFFFFF"/>
        </w:rPr>
        <w:t xml:space="preserve"> g</w:t>
      </w:r>
      <w:r w:rsidR="00962732" w:rsidRPr="00406242">
        <w:rPr>
          <w:rFonts w:cs="Times New Roman"/>
          <w:szCs w:val="24"/>
          <w:shd w:val="clear" w:color="auto" w:fill="FFFFFF"/>
        </w:rPr>
        <w:t xml:space="preserve">reat </w:t>
      </w:r>
      <w:r w:rsidR="007A67AF" w:rsidRPr="00406242">
        <w:rPr>
          <w:rFonts w:cs="Times New Roman"/>
          <w:szCs w:val="24"/>
          <w:shd w:val="clear" w:color="auto" w:fill="FFFFFF"/>
        </w:rPr>
        <w:t>glut</w:t>
      </w:r>
      <w:r w:rsidR="00962732" w:rsidRPr="00406242">
        <w:rPr>
          <w:rFonts w:cs="Times New Roman"/>
          <w:szCs w:val="24"/>
          <w:shd w:val="clear" w:color="auto" w:fill="FFFFFF"/>
        </w:rPr>
        <w:t xml:space="preserve"> of</w:t>
      </w:r>
      <w:r w:rsidR="00866233" w:rsidRPr="00406242">
        <w:rPr>
          <w:rFonts w:cs="Times New Roman"/>
          <w:szCs w:val="24"/>
          <w:shd w:val="clear" w:color="auto" w:fill="FFFFFF"/>
        </w:rPr>
        <w:t xml:space="preserve"> required GE course</w:t>
      </w:r>
      <w:r w:rsidR="00406242">
        <w:rPr>
          <w:rFonts w:cs="Times New Roman"/>
          <w:szCs w:val="24"/>
          <w:shd w:val="clear" w:color="auto" w:fill="FFFFFF"/>
        </w:rPr>
        <w:t>s and long lists of course</w:t>
      </w:r>
      <w:r w:rsidR="00AF4FFC" w:rsidRPr="00406242">
        <w:rPr>
          <w:rFonts w:cs="Times New Roman"/>
          <w:szCs w:val="24"/>
          <w:shd w:val="clear" w:color="auto" w:fill="FFFFFF"/>
        </w:rPr>
        <w:t xml:space="preserve"> offerings</w:t>
      </w:r>
      <w:r w:rsidR="00406242">
        <w:rPr>
          <w:rFonts w:cs="Times New Roman"/>
          <w:szCs w:val="24"/>
          <w:shd w:val="clear" w:color="auto" w:fill="FFFFFF"/>
        </w:rPr>
        <w:t xml:space="preserve"> from which students must choose to meet those </w:t>
      </w:r>
      <w:r w:rsidR="00406242" w:rsidRPr="00075F04">
        <w:rPr>
          <w:rFonts w:cs="Times New Roman"/>
          <w:szCs w:val="24"/>
          <w:shd w:val="clear" w:color="auto" w:fill="FFFFFF"/>
        </w:rPr>
        <w:t>requirements</w:t>
      </w:r>
      <w:r w:rsidR="00AF4FFC" w:rsidRPr="00075F04">
        <w:rPr>
          <w:rFonts w:cs="Times New Roman"/>
          <w:szCs w:val="24"/>
          <w:shd w:val="clear" w:color="auto" w:fill="FFFFFF"/>
        </w:rPr>
        <w:t xml:space="preserve"> </w:t>
      </w:r>
      <w:r w:rsidR="00406415">
        <w:rPr>
          <w:rFonts w:cs="Times New Roman"/>
          <w:szCs w:val="24"/>
          <w:shd w:val="clear" w:color="auto" w:fill="FFFFFF"/>
        </w:rPr>
        <w:t xml:space="preserve">puts </w:t>
      </w:r>
      <w:r w:rsidR="00406415" w:rsidRPr="00D33D4C">
        <w:rPr>
          <w:rFonts w:cs="Times New Roman"/>
          <w:szCs w:val="24"/>
          <w:shd w:val="clear" w:color="auto" w:fill="FFFFFF"/>
        </w:rPr>
        <w:t>unhealthy pressure</w:t>
      </w:r>
      <w:r w:rsidR="00406415">
        <w:rPr>
          <w:rFonts w:cs="Times New Roman"/>
          <w:szCs w:val="24"/>
          <w:shd w:val="clear" w:color="auto" w:fill="FFFFFF"/>
        </w:rPr>
        <w:t xml:space="preserve"> on</w:t>
      </w:r>
      <w:r w:rsidR="00A742E6" w:rsidRPr="00075F04">
        <w:rPr>
          <w:rFonts w:cs="Times New Roman"/>
          <w:szCs w:val="24"/>
          <w:shd w:val="clear" w:color="auto" w:fill="FFFFFF"/>
        </w:rPr>
        <w:t xml:space="preserve"> students</w:t>
      </w:r>
      <w:r w:rsidR="00406242" w:rsidRPr="00075F04">
        <w:rPr>
          <w:rFonts w:cs="Times New Roman"/>
          <w:szCs w:val="24"/>
          <w:shd w:val="clear" w:color="auto" w:fill="FFFFFF"/>
        </w:rPr>
        <w:t xml:space="preserve"> and </w:t>
      </w:r>
      <w:r w:rsidR="007864AD">
        <w:rPr>
          <w:rFonts w:cs="Times New Roman"/>
          <w:szCs w:val="24"/>
          <w:shd w:val="clear" w:color="auto" w:fill="FFFFFF"/>
        </w:rPr>
        <w:t xml:space="preserve">inhibits colleges from </w:t>
      </w:r>
      <w:r w:rsidR="009E2F6D">
        <w:rPr>
          <w:rFonts w:cs="Times New Roman"/>
          <w:szCs w:val="24"/>
          <w:shd w:val="clear" w:color="auto" w:fill="FFFFFF"/>
        </w:rPr>
        <w:t>living up to their ideals</w:t>
      </w:r>
      <w:r w:rsidR="007864AD">
        <w:rPr>
          <w:rFonts w:cs="Times New Roman"/>
          <w:szCs w:val="24"/>
          <w:shd w:val="clear" w:color="auto" w:fill="FFFFFF"/>
        </w:rPr>
        <w:t xml:space="preserve">. </w:t>
      </w:r>
      <w:r w:rsidR="00371784">
        <w:rPr>
          <w:rFonts w:cs="Times New Roman"/>
          <w:szCs w:val="24"/>
          <w:shd w:val="clear" w:color="auto" w:fill="FFFFFF"/>
        </w:rPr>
        <w:t>On average</w:t>
      </w:r>
      <w:r w:rsidR="00E609F5">
        <w:rPr>
          <w:rFonts w:cs="Times New Roman"/>
          <w:szCs w:val="24"/>
          <w:shd w:val="clear" w:color="auto" w:fill="FFFFFF"/>
        </w:rPr>
        <w:t xml:space="preserve">, </w:t>
      </w:r>
      <w:r w:rsidR="00371784">
        <w:rPr>
          <w:rFonts w:cs="Times New Roman"/>
          <w:szCs w:val="24"/>
          <w:shd w:val="clear" w:color="auto" w:fill="FFFFFF"/>
        </w:rPr>
        <w:t xml:space="preserve">community college </w:t>
      </w:r>
      <w:r w:rsidR="00E609F5">
        <w:rPr>
          <w:rFonts w:cs="Times New Roman"/>
          <w:szCs w:val="24"/>
          <w:shd w:val="clear" w:color="auto" w:fill="FFFFFF"/>
        </w:rPr>
        <w:t xml:space="preserve">students are required to </w:t>
      </w:r>
      <w:r w:rsidR="005929D3">
        <w:rPr>
          <w:rFonts w:cs="Times New Roman"/>
          <w:szCs w:val="24"/>
          <w:shd w:val="clear" w:color="auto" w:fill="FFFFFF"/>
        </w:rPr>
        <w:t>select</w:t>
      </w:r>
      <w:r w:rsidR="00E609F5">
        <w:rPr>
          <w:rFonts w:cs="Times New Roman"/>
          <w:szCs w:val="24"/>
          <w:shd w:val="clear" w:color="auto" w:fill="FFFFFF"/>
        </w:rPr>
        <w:t xml:space="preserve"> 12 key courses—deemed critical to their </w:t>
      </w:r>
      <w:r w:rsidR="00AB7D90">
        <w:rPr>
          <w:rFonts w:cs="Times New Roman"/>
          <w:szCs w:val="24"/>
          <w:shd w:val="clear" w:color="auto" w:fill="FFFFFF"/>
        </w:rPr>
        <w:t xml:space="preserve">educational, personal, </w:t>
      </w:r>
      <w:r w:rsidR="00E609F5">
        <w:rPr>
          <w:rFonts w:cs="Times New Roman"/>
          <w:szCs w:val="24"/>
          <w:shd w:val="clear" w:color="auto" w:fill="FFFFFF"/>
        </w:rPr>
        <w:t>and professional success—</w:t>
      </w:r>
      <w:r w:rsidR="00B070E1">
        <w:rPr>
          <w:rFonts w:cs="Times New Roman"/>
          <w:szCs w:val="24"/>
          <w:shd w:val="clear" w:color="auto" w:fill="FFFFFF"/>
        </w:rPr>
        <w:t xml:space="preserve">from </w:t>
      </w:r>
      <w:r w:rsidR="00AD6DBD">
        <w:rPr>
          <w:rFonts w:cs="Times New Roman"/>
          <w:szCs w:val="24"/>
          <w:shd w:val="clear" w:color="auto" w:fill="FFFFFF"/>
        </w:rPr>
        <w:t>a haystack of</w:t>
      </w:r>
      <w:r w:rsidR="00B070E1">
        <w:rPr>
          <w:rFonts w:cs="Times New Roman"/>
          <w:szCs w:val="24"/>
          <w:shd w:val="clear" w:color="auto" w:fill="FFFFFF"/>
        </w:rPr>
        <w:t xml:space="preserve"> 162</w:t>
      </w:r>
      <w:r w:rsidR="00B652D5">
        <w:rPr>
          <w:rFonts w:cs="Times New Roman"/>
          <w:szCs w:val="24"/>
          <w:shd w:val="clear" w:color="auto" w:fill="FFFFFF"/>
        </w:rPr>
        <w:t xml:space="preserve">. </w:t>
      </w:r>
      <w:r w:rsidR="00E479B1">
        <w:rPr>
          <w:rFonts w:cs="Times New Roman"/>
          <w:szCs w:val="24"/>
          <w:shd w:val="clear" w:color="auto" w:fill="FFFFFF"/>
        </w:rPr>
        <w:t xml:space="preserve">Community colleges in our study </w:t>
      </w:r>
      <w:r w:rsidR="002077CB">
        <w:rPr>
          <w:rFonts w:cs="Times New Roman"/>
          <w:szCs w:val="24"/>
          <w:shd w:val="clear" w:color="auto" w:fill="FFFFFF"/>
        </w:rPr>
        <w:t>followed</w:t>
      </w:r>
      <w:r w:rsidR="00E479B1">
        <w:rPr>
          <w:rFonts w:cs="Times New Roman"/>
          <w:szCs w:val="24"/>
          <w:shd w:val="clear" w:color="auto" w:fill="FFFFFF"/>
        </w:rPr>
        <w:t xml:space="preserve"> the </w:t>
      </w:r>
      <w:r w:rsidR="00C020EC">
        <w:rPr>
          <w:rFonts w:cs="Times New Roman"/>
          <w:szCs w:val="24"/>
          <w:shd w:val="clear" w:color="auto" w:fill="FFFFFF"/>
        </w:rPr>
        <w:t xml:space="preserve">traditional, </w:t>
      </w:r>
      <w:r w:rsidR="00E479B1">
        <w:rPr>
          <w:rFonts w:cs="Times New Roman"/>
          <w:szCs w:val="24"/>
          <w:shd w:val="clear" w:color="auto" w:fill="FFFFFF"/>
        </w:rPr>
        <w:t>yet</w:t>
      </w:r>
      <w:r w:rsidR="00C020EC">
        <w:rPr>
          <w:rFonts w:cs="Times New Roman"/>
          <w:szCs w:val="24"/>
          <w:shd w:val="clear" w:color="auto" w:fill="FFFFFF"/>
        </w:rPr>
        <w:t xml:space="preserve"> much-maligned </w:t>
      </w:r>
      <w:r w:rsidR="00C020EC" w:rsidRPr="00C020EC">
        <w:rPr>
          <w:rFonts w:cs="Times New Roman"/>
          <w:i/>
          <w:iCs/>
          <w:szCs w:val="24"/>
          <w:shd w:val="clear" w:color="auto" w:fill="FFFFFF"/>
        </w:rPr>
        <w:t>distribution model</w:t>
      </w:r>
      <w:r w:rsidR="00C020EC">
        <w:rPr>
          <w:rFonts w:cs="Times New Roman"/>
          <w:szCs w:val="24"/>
          <w:shd w:val="clear" w:color="auto" w:fill="FFFFFF"/>
        </w:rPr>
        <w:t xml:space="preserve"> of general education that </w:t>
      </w:r>
      <w:r w:rsidR="008B4CD7">
        <w:rPr>
          <w:rFonts w:cs="Times New Roman"/>
          <w:szCs w:val="24"/>
          <w:shd w:val="clear" w:color="auto" w:fill="FFFFFF"/>
        </w:rPr>
        <w:t xml:space="preserve">has students take a course or two </w:t>
      </w:r>
      <w:r w:rsidR="00B652D5">
        <w:rPr>
          <w:rFonts w:cs="Times New Roman"/>
          <w:szCs w:val="24"/>
          <w:shd w:val="clear" w:color="auto" w:fill="FFFFFF"/>
        </w:rPr>
        <w:t xml:space="preserve">in a checked-box approach </w:t>
      </w:r>
      <w:r w:rsidR="008B4CD7">
        <w:rPr>
          <w:rFonts w:cs="Times New Roman"/>
          <w:szCs w:val="24"/>
          <w:shd w:val="clear" w:color="auto" w:fill="FFFFFF"/>
        </w:rPr>
        <w:t xml:space="preserve">from </w:t>
      </w:r>
      <w:r w:rsidR="00247B94">
        <w:rPr>
          <w:rFonts w:cs="Times New Roman"/>
          <w:szCs w:val="24"/>
          <w:shd w:val="clear" w:color="auto" w:fill="FFFFFF"/>
        </w:rPr>
        <w:t xml:space="preserve">several </w:t>
      </w:r>
      <w:r w:rsidR="008B4CD7">
        <w:rPr>
          <w:rFonts w:cs="Times New Roman"/>
          <w:szCs w:val="24"/>
          <w:shd w:val="clear" w:color="auto" w:fill="FFFFFF"/>
        </w:rPr>
        <w:t xml:space="preserve">broad fields of </w:t>
      </w:r>
      <w:r w:rsidR="008B4CD7" w:rsidRPr="002077CB">
        <w:rPr>
          <w:rFonts w:cs="Times New Roman"/>
          <w:szCs w:val="24"/>
          <w:shd w:val="clear" w:color="auto" w:fill="FFFFFF"/>
        </w:rPr>
        <w:t>study</w:t>
      </w:r>
      <w:r w:rsidR="00B652D5" w:rsidRPr="002077CB">
        <w:rPr>
          <w:rFonts w:cs="Times New Roman"/>
          <w:szCs w:val="24"/>
          <w:shd w:val="clear" w:color="auto" w:fill="FFFFFF"/>
        </w:rPr>
        <w:t xml:space="preserve"> </w:t>
      </w:r>
      <w:r w:rsidR="008B4CD7" w:rsidRPr="002077CB">
        <w:rPr>
          <w:rFonts w:cs="Times New Roman"/>
          <w:szCs w:val="24"/>
          <w:shd w:val="clear" w:color="auto" w:fill="FFFFFF"/>
        </w:rPr>
        <w:t>(</w:t>
      </w:r>
      <w:r w:rsidR="00247B94" w:rsidRPr="002077CB">
        <w:rPr>
          <w:rFonts w:cs="Times New Roman"/>
          <w:szCs w:val="24"/>
          <w:shd w:val="clear" w:color="auto" w:fill="FFFFFF"/>
        </w:rPr>
        <w:t>Jaschik, 2016</w:t>
      </w:r>
      <w:r w:rsidR="008B4CD7" w:rsidRPr="002077CB">
        <w:rPr>
          <w:rFonts w:cs="Times New Roman"/>
          <w:szCs w:val="24"/>
          <w:shd w:val="clear" w:color="auto" w:fill="FFFFFF"/>
        </w:rPr>
        <w:t xml:space="preserve">). </w:t>
      </w:r>
      <w:r w:rsidR="00BF4078" w:rsidRPr="002077CB">
        <w:rPr>
          <w:rFonts w:cs="Times New Roman"/>
          <w:szCs w:val="24"/>
          <w:shd w:val="clear" w:color="auto" w:fill="FFFFFF"/>
        </w:rPr>
        <w:t>Nearly a</w:t>
      </w:r>
      <w:r w:rsidR="00BF4078">
        <w:rPr>
          <w:rFonts w:cs="Times New Roman"/>
          <w:szCs w:val="24"/>
          <w:shd w:val="clear" w:color="auto" w:fill="FFFFFF"/>
        </w:rPr>
        <w:t xml:space="preserve"> third </w:t>
      </w:r>
      <w:r w:rsidR="00280DDB">
        <w:rPr>
          <w:rFonts w:cs="Times New Roman"/>
          <w:szCs w:val="24"/>
          <w:shd w:val="clear" w:color="auto" w:fill="FFFFFF"/>
        </w:rPr>
        <w:t xml:space="preserve">of the colleges in the study </w:t>
      </w:r>
      <w:r w:rsidR="009C5DB4">
        <w:rPr>
          <w:rFonts w:cs="Times New Roman"/>
          <w:szCs w:val="24"/>
          <w:shd w:val="clear" w:color="auto" w:fill="FFFFFF"/>
        </w:rPr>
        <w:t>listed over</w:t>
      </w:r>
      <w:r w:rsidR="00BF4078">
        <w:rPr>
          <w:rFonts w:cs="Times New Roman"/>
          <w:szCs w:val="24"/>
          <w:shd w:val="clear" w:color="auto" w:fill="FFFFFF"/>
        </w:rPr>
        <w:t xml:space="preserve"> 20 times the number of GE courses than they required</w:t>
      </w:r>
      <w:r w:rsidR="006E6FA0">
        <w:rPr>
          <w:rFonts w:cs="Times New Roman"/>
          <w:szCs w:val="24"/>
          <w:shd w:val="clear" w:color="auto" w:fill="FFFFFF"/>
        </w:rPr>
        <w:t xml:space="preserve"> (</w:t>
      </w:r>
      <w:r w:rsidR="009C5DB4">
        <w:rPr>
          <w:rFonts w:cs="Times New Roman"/>
          <w:szCs w:val="24"/>
          <w:shd w:val="clear" w:color="auto" w:fill="FFFFFF"/>
        </w:rPr>
        <w:t>two</w:t>
      </w:r>
      <w:r w:rsidR="006E6FA0">
        <w:rPr>
          <w:rFonts w:cs="Times New Roman"/>
          <w:szCs w:val="24"/>
          <w:shd w:val="clear" w:color="auto" w:fill="FFFFFF"/>
        </w:rPr>
        <w:t xml:space="preserve"> topped the chart, </w:t>
      </w:r>
      <w:r w:rsidR="009C5DB4">
        <w:rPr>
          <w:rFonts w:cs="Times New Roman"/>
          <w:szCs w:val="24"/>
          <w:shd w:val="clear" w:color="auto" w:fill="FFFFFF"/>
        </w:rPr>
        <w:t>with</w:t>
      </w:r>
      <w:r w:rsidR="006E6FA0">
        <w:rPr>
          <w:rFonts w:cs="Times New Roman"/>
          <w:szCs w:val="24"/>
          <w:shd w:val="clear" w:color="auto" w:fill="FFFFFF"/>
        </w:rPr>
        <w:t xml:space="preserve"> 41 and 49 </w:t>
      </w:r>
      <w:r w:rsidR="00D30C76">
        <w:rPr>
          <w:rFonts w:cs="Times New Roman"/>
          <w:szCs w:val="24"/>
          <w:shd w:val="clear" w:color="auto" w:fill="FFFFFF"/>
        </w:rPr>
        <w:t>options</w:t>
      </w:r>
      <w:r w:rsidR="006E6FA0">
        <w:rPr>
          <w:rFonts w:cs="Times New Roman"/>
          <w:szCs w:val="24"/>
          <w:shd w:val="clear" w:color="auto" w:fill="FFFFFF"/>
        </w:rPr>
        <w:t xml:space="preserve"> </w:t>
      </w:r>
      <w:r w:rsidR="00CB5285">
        <w:rPr>
          <w:rFonts w:cs="Times New Roman"/>
          <w:szCs w:val="24"/>
          <w:shd w:val="clear" w:color="auto" w:fill="FFFFFF"/>
        </w:rPr>
        <w:t>for each required</w:t>
      </w:r>
      <w:r w:rsidR="00D30C76">
        <w:rPr>
          <w:rFonts w:cs="Times New Roman"/>
          <w:szCs w:val="24"/>
          <w:shd w:val="clear" w:color="auto" w:fill="FFFFFF"/>
        </w:rPr>
        <w:t xml:space="preserve"> course</w:t>
      </w:r>
      <w:r w:rsidR="006E6FA0">
        <w:rPr>
          <w:rFonts w:cs="Times New Roman"/>
          <w:szCs w:val="24"/>
          <w:shd w:val="clear" w:color="auto" w:fill="FFFFFF"/>
        </w:rPr>
        <w:t>)</w:t>
      </w:r>
      <w:r w:rsidR="00A11936">
        <w:rPr>
          <w:rFonts w:cs="Times New Roman"/>
          <w:szCs w:val="24"/>
          <w:shd w:val="clear" w:color="auto" w:fill="FFFFFF"/>
        </w:rPr>
        <w:t xml:space="preserve">. </w:t>
      </w:r>
    </w:p>
    <w:p w14:paraId="4046C73E" w14:textId="77D87531" w:rsidR="00694E7A" w:rsidRPr="00CE0F55" w:rsidRDefault="00425DD7" w:rsidP="006C0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CE0F55">
        <w:rPr>
          <w:rFonts w:cs="Times New Roman"/>
          <w:b/>
          <w:bCs/>
          <w:i/>
          <w:iCs/>
          <w:sz w:val="28"/>
          <w:szCs w:val="28"/>
          <w:shd w:val="clear" w:color="auto" w:fill="FFFFFF"/>
        </w:rPr>
        <w:t>Students and a Surfeit of</w:t>
      </w:r>
      <w:r w:rsidR="002047A6" w:rsidRPr="00CE0F55">
        <w:rPr>
          <w:rFonts w:cs="Times New Roman"/>
          <w:b/>
          <w:bCs/>
          <w:i/>
          <w:iCs/>
          <w:sz w:val="28"/>
          <w:szCs w:val="28"/>
          <w:shd w:val="clear" w:color="auto" w:fill="FFFFFF"/>
        </w:rPr>
        <w:t xml:space="preserve"> C</w:t>
      </w:r>
      <w:r w:rsidR="00533C9B" w:rsidRPr="00CE0F55">
        <w:rPr>
          <w:rFonts w:cs="Times New Roman"/>
          <w:b/>
          <w:bCs/>
          <w:i/>
          <w:iCs/>
          <w:sz w:val="28"/>
          <w:szCs w:val="28"/>
          <w:shd w:val="clear" w:color="auto" w:fill="FFFFFF"/>
        </w:rPr>
        <w:t>hoices</w:t>
      </w:r>
      <w:r w:rsidR="00935510" w:rsidRPr="00CE0F55">
        <w:rPr>
          <w:rFonts w:cs="Times New Roman"/>
          <w:b/>
          <w:bCs/>
          <w:i/>
          <w:iCs/>
          <w:sz w:val="28"/>
          <w:szCs w:val="28"/>
          <w:shd w:val="clear" w:color="auto" w:fill="FFFFFF"/>
        </w:rPr>
        <w:t xml:space="preserve"> </w:t>
      </w:r>
    </w:p>
    <w:p w14:paraId="0DDA2E74" w14:textId="6F849FEB" w:rsidR="002A6F6B" w:rsidRPr="00406242" w:rsidRDefault="00694E7A" w:rsidP="006C0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00CB5C53">
        <w:rPr>
          <w:rFonts w:cs="Times New Roman"/>
          <w:szCs w:val="24"/>
          <w:shd w:val="clear" w:color="auto" w:fill="FFFFFF"/>
        </w:rPr>
        <w:t>In contradiction to our</w:t>
      </w:r>
      <w:r w:rsidR="00D21A72">
        <w:rPr>
          <w:rFonts w:cs="Times New Roman"/>
          <w:szCs w:val="24"/>
          <w:shd w:val="clear" w:color="auto" w:fill="FFFFFF"/>
        </w:rPr>
        <w:t xml:space="preserve"> deeply </w:t>
      </w:r>
      <w:r w:rsidR="00E1420B">
        <w:rPr>
          <w:rFonts w:cs="Times New Roman"/>
          <w:szCs w:val="24"/>
          <w:shd w:val="clear" w:color="auto" w:fill="FFFFFF"/>
        </w:rPr>
        <w:t xml:space="preserve">ingrained </w:t>
      </w:r>
      <w:r w:rsidR="00D21A72">
        <w:rPr>
          <w:rFonts w:cs="Times New Roman"/>
          <w:szCs w:val="24"/>
          <w:shd w:val="clear" w:color="auto" w:fill="FFFFFF"/>
        </w:rPr>
        <w:t>American love of freedom and choice, r</w:t>
      </w:r>
      <w:r w:rsidR="007A67AF" w:rsidRPr="00406242">
        <w:rPr>
          <w:rFonts w:cs="Times New Roman"/>
          <w:szCs w:val="24"/>
          <w:shd w:val="clear" w:color="auto" w:fill="FFFFFF"/>
        </w:rPr>
        <w:t xml:space="preserve">esearch in cognitive and behavioral </w:t>
      </w:r>
      <w:r w:rsidR="00842F4B" w:rsidRPr="00406242">
        <w:rPr>
          <w:rFonts w:cs="Times New Roman"/>
          <w:szCs w:val="24"/>
          <w:shd w:val="clear" w:color="auto" w:fill="FFFFFF"/>
        </w:rPr>
        <w:t>science has repeatedly</w:t>
      </w:r>
      <w:r w:rsidR="007A67AF" w:rsidRPr="00406242">
        <w:rPr>
          <w:rFonts w:cs="Times New Roman"/>
          <w:szCs w:val="24"/>
          <w:shd w:val="clear" w:color="auto" w:fill="FFFFFF"/>
        </w:rPr>
        <w:t xml:space="preserve"> </w:t>
      </w:r>
      <w:r w:rsidR="00842F4B" w:rsidRPr="00406242">
        <w:rPr>
          <w:rFonts w:cs="Times New Roman"/>
          <w:szCs w:val="24"/>
          <w:shd w:val="clear" w:color="auto" w:fill="FFFFFF"/>
        </w:rPr>
        <w:t>demonstrated</w:t>
      </w:r>
      <w:r w:rsidR="00A76672" w:rsidRPr="00406242">
        <w:rPr>
          <w:rFonts w:cs="Times New Roman"/>
          <w:szCs w:val="24"/>
          <w:shd w:val="clear" w:color="auto" w:fill="FFFFFF"/>
        </w:rPr>
        <w:t xml:space="preserve"> that having </w:t>
      </w:r>
      <w:r w:rsidR="00D828E9" w:rsidRPr="00406242">
        <w:rPr>
          <w:rFonts w:cs="Times New Roman"/>
          <w:szCs w:val="24"/>
          <w:shd w:val="clear" w:color="auto" w:fill="FFFFFF"/>
        </w:rPr>
        <w:t xml:space="preserve">too many choices </w:t>
      </w:r>
      <w:r w:rsidR="00842F4B" w:rsidRPr="00406242">
        <w:rPr>
          <w:rFonts w:cs="Times New Roman"/>
          <w:szCs w:val="24"/>
          <w:shd w:val="clear" w:color="auto" w:fill="FFFFFF"/>
        </w:rPr>
        <w:t>is</w:t>
      </w:r>
      <w:r w:rsidR="00D828E9" w:rsidRPr="00406242">
        <w:rPr>
          <w:rFonts w:cs="Times New Roman"/>
          <w:szCs w:val="24"/>
          <w:shd w:val="clear" w:color="auto" w:fill="FFFFFF"/>
        </w:rPr>
        <w:t xml:space="preserve"> detrimental to decision making and </w:t>
      </w:r>
      <w:r w:rsidR="00CB5C53">
        <w:rPr>
          <w:rFonts w:cs="Times New Roman"/>
          <w:szCs w:val="24"/>
          <w:shd w:val="clear" w:color="auto" w:fill="FFFFFF"/>
        </w:rPr>
        <w:t xml:space="preserve">even </w:t>
      </w:r>
      <w:r w:rsidR="00D828E9" w:rsidRPr="00561FC8">
        <w:rPr>
          <w:rFonts w:cs="Times New Roman"/>
          <w:szCs w:val="24"/>
          <w:shd w:val="clear" w:color="auto" w:fill="FFFFFF"/>
        </w:rPr>
        <w:t>happiness</w:t>
      </w:r>
      <w:r w:rsidR="003D7DE8" w:rsidRPr="00561FC8">
        <w:rPr>
          <w:rFonts w:cs="Times New Roman"/>
          <w:szCs w:val="24"/>
          <w:shd w:val="clear" w:color="auto" w:fill="FFFFFF"/>
        </w:rPr>
        <w:t xml:space="preserve"> (</w:t>
      </w:r>
      <w:r w:rsidR="009E38B5" w:rsidRPr="00561FC8">
        <w:rPr>
          <w:rFonts w:cs="Times New Roman"/>
          <w:szCs w:val="24"/>
          <w:shd w:val="clear" w:color="auto" w:fill="FFFFFF"/>
        </w:rPr>
        <w:t xml:space="preserve">Iyengar, 2011; </w:t>
      </w:r>
      <w:r w:rsidR="00216DD3" w:rsidRPr="00561FC8">
        <w:rPr>
          <w:rFonts w:cs="Times New Roman"/>
          <w:szCs w:val="24"/>
          <w:shd w:val="clear" w:color="auto" w:fill="FFFFFF"/>
        </w:rPr>
        <w:t>Schwartz, 2004</w:t>
      </w:r>
      <w:r w:rsidR="003D7DE8" w:rsidRPr="00561FC8">
        <w:rPr>
          <w:rFonts w:cs="Times New Roman"/>
          <w:szCs w:val="24"/>
          <w:shd w:val="clear" w:color="auto" w:fill="FFFFFF"/>
        </w:rPr>
        <w:t>)</w:t>
      </w:r>
      <w:r w:rsidR="00D828E9" w:rsidRPr="00561FC8">
        <w:rPr>
          <w:rFonts w:cs="Times New Roman"/>
          <w:szCs w:val="24"/>
          <w:shd w:val="clear" w:color="auto" w:fill="FFFFFF"/>
        </w:rPr>
        <w:t>.</w:t>
      </w:r>
      <w:r w:rsidR="00D828E9" w:rsidRPr="00406242">
        <w:rPr>
          <w:rFonts w:cs="Times New Roman"/>
          <w:szCs w:val="24"/>
          <w:shd w:val="clear" w:color="auto" w:fill="FFFFFF"/>
        </w:rPr>
        <w:t xml:space="preserve"> </w:t>
      </w:r>
      <w:r w:rsidR="001515C2" w:rsidRPr="00DD7408">
        <w:rPr>
          <w:rFonts w:cs="Times New Roman"/>
          <w:i/>
          <w:iCs/>
          <w:szCs w:val="24"/>
          <w:shd w:val="clear" w:color="auto" w:fill="FFFFFF"/>
        </w:rPr>
        <w:t>Paradox of choice</w:t>
      </w:r>
      <w:r w:rsidR="001515C2" w:rsidRPr="00406242">
        <w:rPr>
          <w:rFonts w:cs="Times New Roman"/>
          <w:szCs w:val="24"/>
          <w:shd w:val="clear" w:color="auto" w:fill="FFFFFF"/>
        </w:rPr>
        <w:t xml:space="preserve"> (</w:t>
      </w:r>
      <w:r w:rsidR="00CB5C53">
        <w:rPr>
          <w:rFonts w:cs="Times New Roman"/>
          <w:szCs w:val="24"/>
          <w:shd w:val="clear" w:color="auto" w:fill="FFFFFF"/>
        </w:rPr>
        <w:t xml:space="preserve">having an excess of good options to choose </w:t>
      </w:r>
      <w:r w:rsidR="00B96814">
        <w:rPr>
          <w:rFonts w:cs="Times New Roman"/>
          <w:szCs w:val="24"/>
          <w:shd w:val="clear" w:color="auto" w:fill="FFFFFF"/>
        </w:rPr>
        <w:t>from</w:t>
      </w:r>
      <w:r w:rsidR="00CB5C53">
        <w:rPr>
          <w:rFonts w:cs="Times New Roman"/>
          <w:szCs w:val="24"/>
          <w:shd w:val="clear" w:color="auto" w:fill="FFFFFF"/>
        </w:rPr>
        <w:t xml:space="preserve"> causes</w:t>
      </w:r>
      <w:r w:rsidR="006F30E0" w:rsidRPr="00406242">
        <w:rPr>
          <w:rFonts w:cs="Times New Roman"/>
          <w:szCs w:val="24"/>
          <w:shd w:val="clear" w:color="auto" w:fill="FFFFFF"/>
        </w:rPr>
        <w:t xml:space="preserve"> stress and </w:t>
      </w:r>
      <w:r w:rsidR="000A2EC4">
        <w:rPr>
          <w:rFonts w:cs="Times New Roman"/>
          <w:szCs w:val="24"/>
          <w:shd w:val="clear" w:color="auto" w:fill="FFFFFF"/>
        </w:rPr>
        <w:t>inhibit</w:t>
      </w:r>
      <w:r w:rsidR="00B96814">
        <w:rPr>
          <w:rFonts w:cs="Times New Roman"/>
          <w:szCs w:val="24"/>
          <w:shd w:val="clear" w:color="auto" w:fill="FFFFFF"/>
        </w:rPr>
        <w:t>s</w:t>
      </w:r>
      <w:r w:rsidR="000A2EC4">
        <w:rPr>
          <w:rFonts w:cs="Times New Roman"/>
          <w:szCs w:val="24"/>
          <w:shd w:val="clear" w:color="auto" w:fill="FFFFFF"/>
        </w:rPr>
        <w:t xml:space="preserve"> </w:t>
      </w:r>
      <w:r w:rsidR="006F30E0" w:rsidRPr="00406242">
        <w:rPr>
          <w:rFonts w:cs="Times New Roman"/>
          <w:szCs w:val="24"/>
          <w:shd w:val="clear" w:color="auto" w:fill="FFFFFF"/>
        </w:rPr>
        <w:t>decision-making</w:t>
      </w:r>
      <w:r w:rsidR="00CB5C53" w:rsidRPr="00CB5C53">
        <w:rPr>
          <w:rFonts w:cs="Times New Roman"/>
          <w:szCs w:val="24"/>
          <w:shd w:val="clear" w:color="auto" w:fill="FFFFFF"/>
        </w:rPr>
        <w:t xml:space="preserve"> </w:t>
      </w:r>
      <w:r w:rsidR="00CB5C53">
        <w:rPr>
          <w:rFonts w:cs="Times New Roman"/>
          <w:szCs w:val="24"/>
          <w:shd w:val="clear" w:color="auto" w:fill="FFFFFF"/>
        </w:rPr>
        <w:t xml:space="preserve">rather </w:t>
      </w:r>
      <w:r w:rsidR="00CB5C53" w:rsidRPr="00406242">
        <w:rPr>
          <w:rFonts w:cs="Times New Roman"/>
          <w:szCs w:val="24"/>
          <w:shd w:val="clear" w:color="auto" w:fill="FFFFFF"/>
        </w:rPr>
        <w:t xml:space="preserve">than </w:t>
      </w:r>
      <w:r w:rsidR="00B96814">
        <w:rPr>
          <w:rFonts w:cs="Times New Roman"/>
          <w:szCs w:val="24"/>
          <w:shd w:val="clear" w:color="auto" w:fill="FFFFFF"/>
        </w:rPr>
        <w:t xml:space="preserve">inducing </w:t>
      </w:r>
      <w:r w:rsidR="00CB5C53">
        <w:rPr>
          <w:rFonts w:cs="Times New Roman"/>
          <w:szCs w:val="24"/>
          <w:shd w:val="clear" w:color="auto" w:fill="FFFFFF"/>
        </w:rPr>
        <w:t xml:space="preserve">happiness and </w:t>
      </w:r>
      <w:r w:rsidR="00A93B9E">
        <w:rPr>
          <w:rFonts w:cs="Times New Roman"/>
          <w:szCs w:val="24"/>
          <w:shd w:val="clear" w:color="auto" w:fill="FFFFFF"/>
        </w:rPr>
        <w:t>satisfaction</w:t>
      </w:r>
      <w:r w:rsidR="000A2EC4">
        <w:rPr>
          <w:rFonts w:cs="Times New Roman"/>
          <w:szCs w:val="24"/>
          <w:shd w:val="clear" w:color="auto" w:fill="FFFFFF"/>
        </w:rPr>
        <w:t xml:space="preserve">), </w:t>
      </w:r>
      <w:r w:rsidR="001515C2" w:rsidRPr="00DD7408">
        <w:rPr>
          <w:rFonts w:cs="Times New Roman"/>
          <w:i/>
          <w:iCs/>
          <w:szCs w:val="24"/>
          <w:shd w:val="clear" w:color="auto" w:fill="FFFFFF"/>
        </w:rPr>
        <w:t>a</w:t>
      </w:r>
      <w:r w:rsidR="00D828E9" w:rsidRPr="00DD7408">
        <w:rPr>
          <w:rFonts w:cs="Times New Roman"/>
          <w:i/>
          <w:iCs/>
          <w:szCs w:val="24"/>
          <w:shd w:val="clear" w:color="auto" w:fill="FFFFFF"/>
        </w:rPr>
        <w:t xml:space="preserve">nalysis </w:t>
      </w:r>
      <w:r w:rsidR="005C5571" w:rsidRPr="00DD7408">
        <w:rPr>
          <w:rFonts w:cs="Times New Roman"/>
          <w:i/>
          <w:iCs/>
          <w:szCs w:val="24"/>
          <w:shd w:val="clear" w:color="auto" w:fill="FFFFFF"/>
        </w:rPr>
        <w:t>paralysis</w:t>
      </w:r>
      <w:r w:rsidR="005C5571" w:rsidRPr="00406242">
        <w:rPr>
          <w:rFonts w:cs="Times New Roman"/>
          <w:szCs w:val="24"/>
          <w:shd w:val="clear" w:color="auto" w:fill="FFFFFF"/>
        </w:rPr>
        <w:t xml:space="preserve"> (</w:t>
      </w:r>
      <w:r w:rsidR="00DF470C">
        <w:rPr>
          <w:rFonts w:cs="Times New Roman"/>
          <w:szCs w:val="24"/>
          <w:shd w:val="clear" w:color="auto" w:fill="FFFFFF"/>
        </w:rPr>
        <w:t>stagnation in decision</w:t>
      </w:r>
      <w:r w:rsidR="007D7918">
        <w:rPr>
          <w:rFonts w:cs="Times New Roman"/>
          <w:szCs w:val="24"/>
          <w:shd w:val="clear" w:color="auto" w:fill="FFFFFF"/>
        </w:rPr>
        <w:t>-</w:t>
      </w:r>
      <w:r w:rsidR="00DF470C">
        <w:rPr>
          <w:rFonts w:cs="Times New Roman"/>
          <w:szCs w:val="24"/>
          <w:shd w:val="clear" w:color="auto" w:fill="FFFFFF"/>
        </w:rPr>
        <w:t>making stemming from</w:t>
      </w:r>
      <w:r w:rsidR="00000EA0">
        <w:rPr>
          <w:rFonts w:cs="Times New Roman"/>
          <w:szCs w:val="24"/>
          <w:shd w:val="clear" w:color="auto" w:fill="FFFFFF"/>
        </w:rPr>
        <w:t xml:space="preserve"> overanalyzing a surfeit of data)</w:t>
      </w:r>
      <w:r w:rsidR="001515C2" w:rsidRPr="00406242">
        <w:rPr>
          <w:rFonts w:cs="Times New Roman"/>
          <w:szCs w:val="24"/>
          <w:shd w:val="clear" w:color="auto" w:fill="FFFFFF"/>
        </w:rPr>
        <w:t xml:space="preserve">, </w:t>
      </w:r>
      <w:r w:rsidR="005C5571" w:rsidRPr="00406242">
        <w:rPr>
          <w:rFonts w:cs="Times New Roman"/>
          <w:szCs w:val="24"/>
          <w:shd w:val="clear" w:color="auto" w:fill="FFFFFF"/>
        </w:rPr>
        <w:t xml:space="preserve">and </w:t>
      </w:r>
      <w:r w:rsidR="005C5571" w:rsidRPr="001440BE">
        <w:rPr>
          <w:rFonts w:cs="Times New Roman"/>
          <w:i/>
          <w:iCs/>
          <w:szCs w:val="24"/>
          <w:shd w:val="clear" w:color="auto" w:fill="FFFFFF"/>
        </w:rPr>
        <w:t>anticipated regret</w:t>
      </w:r>
      <w:r w:rsidR="005C5571" w:rsidRPr="00406242">
        <w:rPr>
          <w:rFonts w:cs="Times New Roman"/>
          <w:szCs w:val="24"/>
          <w:shd w:val="clear" w:color="auto" w:fill="FFFFFF"/>
        </w:rPr>
        <w:t xml:space="preserve"> (</w:t>
      </w:r>
      <w:r w:rsidR="005B443E">
        <w:rPr>
          <w:rFonts w:cs="Times New Roman"/>
          <w:szCs w:val="24"/>
          <w:shd w:val="clear" w:color="auto" w:fill="FFFFFF"/>
        </w:rPr>
        <w:t xml:space="preserve">a </w:t>
      </w:r>
      <w:r w:rsidR="007D7918">
        <w:rPr>
          <w:rFonts w:cs="Times New Roman"/>
          <w:szCs w:val="24"/>
          <w:shd w:val="clear" w:color="auto" w:fill="FFFFFF"/>
        </w:rPr>
        <w:t xml:space="preserve">prospective sense of </w:t>
      </w:r>
      <w:r w:rsidR="00DF470C">
        <w:rPr>
          <w:rFonts w:cs="Times New Roman"/>
          <w:szCs w:val="24"/>
          <w:shd w:val="clear" w:color="auto" w:fill="FFFFFF"/>
        </w:rPr>
        <w:t xml:space="preserve">regret </w:t>
      </w:r>
      <w:r w:rsidR="005B443E">
        <w:rPr>
          <w:rFonts w:cs="Times New Roman"/>
          <w:szCs w:val="24"/>
          <w:shd w:val="clear" w:color="auto" w:fill="FFFFFF"/>
        </w:rPr>
        <w:t xml:space="preserve">that one </w:t>
      </w:r>
      <w:r w:rsidR="005B443E" w:rsidRPr="00967ECE">
        <w:rPr>
          <w:rFonts w:cs="Times New Roman"/>
          <w:szCs w:val="24"/>
          <w:shd w:val="clear" w:color="auto" w:fill="FFFFFF"/>
        </w:rPr>
        <w:t xml:space="preserve">might feel </w:t>
      </w:r>
      <w:r w:rsidR="007D7918" w:rsidRPr="00967ECE">
        <w:rPr>
          <w:rFonts w:cs="Times New Roman"/>
          <w:szCs w:val="24"/>
          <w:shd w:val="clear" w:color="auto" w:fill="FFFFFF"/>
        </w:rPr>
        <w:t>if they make a wrong choice</w:t>
      </w:r>
      <w:r w:rsidR="007670D6" w:rsidRPr="00967ECE">
        <w:rPr>
          <w:rFonts w:cs="Times New Roman"/>
          <w:szCs w:val="24"/>
          <w:shd w:val="clear" w:color="auto" w:fill="FFFFFF"/>
        </w:rPr>
        <w:t>) are</w:t>
      </w:r>
      <w:r w:rsidR="00F204DD">
        <w:rPr>
          <w:rFonts w:cs="Times New Roman"/>
          <w:szCs w:val="24"/>
          <w:shd w:val="clear" w:color="auto" w:fill="FFFFFF"/>
        </w:rPr>
        <w:t xml:space="preserve"> three key </w:t>
      </w:r>
      <w:r w:rsidR="007670D6" w:rsidRPr="00406242">
        <w:rPr>
          <w:rFonts w:cs="Times New Roman"/>
          <w:szCs w:val="24"/>
          <w:shd w:val="clear" w:color="auto" w:fill="FFFFFF"/>
        </w:rPr>
        <w:t>psycholog</w:t>
      </w:r>
      <w:r w:rsidR="004639BF" w:rsidRPr="00406242">
        <w:rPr>
          <w:rFonts w:cs="Times New Roman"/>
          <w:szCs w:val="24"/>
          <w:shd w:val="clear" w:color="auto" w:fill="FFFFFF"/>
        </w:rPr>
        <w:t>ical factor</w:t>
      </w:r>
      <w:r w:rsidR="004E5524" w:rsidRPr="00406242">
        <w:rPr>
          <w:rFonts w:cs="Times New Roman"/>
          <w:szCs w:val="24"/>
          <w:shd w:val="clear" w:color="auto" w:fill="FFFFFF"/>
        </w:rPr>
        <w:t xml:space="preserve">s that negatively </w:t>
      </w:r>
      <w:r w:rsidR="004E07E5" w:rsidRPr="00406242">
        <w:rPr>
          <w:rFonts w:cs="Times New Roman"/>
          <w:szCs w:val="24"/>
          <w:shd w:val="clear" w:color="auto" w:fill="FFFFFF"/>
        </w:rPr>
        <w:t>affect</w:t>
      </w:r>
      <w:r w:rsidR="004E5524" w:rsidRPr="00406242">
        <w:rPr>
          <w:rFonts w:cs="Times New Roman"/>
          <w:szCs w:val="24"/>
          <w:shd w:val="clear" w:color="auto" w:fill="FFFFFF"/>
        </w:rPr>
        <w:t xml:space="preserve"> students </w:t>
      </w:r>
      <w:r w:rsidR="004E07E5" w:rsidRPr="00406242">
        <w:rPr>
          <w:rFonts w:cs="Times New Roman"/>
          <w:szCs w:val="24"/>
          <w:shd w:val="clear" w:color="auto" w:fill="FFFFFF"/>
        </w:rPr>
        <w:t>when</w:t>
      </w:r>
      <w:r w:rsidR="004E5524" w:rsidRPr="00406242">
        <w:rPr>
          <w:rFonts w:cs="Times New Roman"/>
          <w:szCs w:val="24"/>
          <w:shd w:val="clear" w:color="auto" w:fill="FFFFFF"/>
        </w:rPr>
        <w:t xml:space="preserve"> </w:t>
      </w:r>
      <w:r w:rsidR="007D7918">
        <w:rPr>
          <w:rFonts w:cs="Times New Roman"/>
          <w:szCs w:val="24"/>
          <w:shd w:val="clear" w:color="auto" w:fill="FFFFFF"/>
        </w:rPr>
        <w:t>confronting</w:t>
      </w:r>
      <w:r w:rsidR="00F204DD">
        <w:rPr>
          <w:rFonts w:cs="Times New Roman"/>
          <w:szCs w:val="24"/>
          <w:shd w:val="clear" w:color="auto" w:fill="FFFFFF"/>
        </w:rPr>
        <w:t xml:space="preserve"> confusing</w:t>
      </w:r>
      <w:r w:rsidR="007D7918">
        <w:rPr>
          <w:rFonts w:cs="Times New Roman"/>
          <w:szCs w:val="24"/>
          <w:shd w:val="clear" w:color="auto" w:fill="FFFFFF"/>
        </w:rPr>
        <w:t xml:space="preserve"> course selections. </w:t>
      </w:r>
      <w:r w:rsidR="00406242">
        <w:rPr>
          <w:rFonts w:cs="Times New Roman"/>
          <w:szCs w:val="24"/>
          <w:shd w:val="clear" w:color="auto" w:fill="FFFFFF"/>
        </w:rPr>
        <w:t xml:space="preserve">Consider the </w:t>
      </w:r>
      <w:r w:rsidR="00406242" w:rsidRPr="003D705C">
        <w:rPr>
          <w:rFonts w:cs="Times New Roman"/>
          <w:szCs w:val="24"/>
          <w:shd w:val="clear" w:color="auto" w:fill="FFFFFF"/>
        </w:rPr>
        <w:t xml:space="preserve">stress of students required to choose two courses from a list of </w:t>
      </w:r>
      <w:r w:rsidR="009020E8">
        <w:rPr>
          <w:rFonts w:cs="Times New Roman"/>
          <w:szCs w:val="24"/>
          <w:shd w:val="clear" w:color="auto" w:fill="FFFFFF"/>
        </w:rPr>
        <w:t>167</w:t>
      </w:r>
      <w:r w:rsidR="00406242" w:rsidRPr="003D705C">
        <w:rPr>
          <w:rFonts w:cs="Times New Roman"/>
          <w:szCs w:val="24"/>
          <w:shd w:val="clear" w:color="auto" w:fill="FFFFFF"/>
        </w:rPr>
        <w:t>!</w:t>
      </w:r>
    </w:p>
    <w:p w14:paraId="6E19D11E" w14:textId="09F11189" w:rsidR="00CA50FA" w:rsidRDefault="00776002" w:rsidP="004E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cs="Times New Roman"/>
          <w:szCs w:val="24"/>
          <w:shd w:val="clear" w:color="auto" w:fill="FFFFFF"/>
        </w:rPr>
      </w:pPr>
      <w:r>
        <w:rPr>
          <w:rFonts w:cs="Times New Roman"/>
          <w:szCs w:val="24"/>
          <w:shd w:val="clear" w:color="auto" w:fill="FFFFFF"/>
        </w:rPr>
        <w:t xml:space="preserve">In </w:t>
      </w:r>
      <w:r w:rsidR="00866F33" w:rsidRPr="001B60EF">
        <w:rPr>
          <w:rFonts w:cs="Times New Roman"/>
          <w:i/>
          <w:iCs/>
          <w:szCs w:val="24"/>
          <w:shd w:val="clear" w:color="auto" w:fill="FFFFFF"/>
        </w:rPr>
        <w:t>The Shapeless River</w:t>
      </w:r>
      <w:r w:rsidR="00866F33">
        <w:rPr>
          <w:rFonts w:cs="Times New Roman"/>
          <w:szCs w:val="24"/>
          <w:shd w:val="clear" w:color="auto" w:fill="FFFFFF"/>
        </w:rPr>
        <w:t>, a</w:t>
      </w:r>
      <w:r w:rsidR="00CB0EC8">
        <w:rPr>
          <w:rFonts w:cs="Times New Roman"/>
          <w:szCs w:val="24"/>
          <w:shd w:val="clear" w:color="auto" w:fill="FFFFFF"/>
        </w:rPr>
        <w:t xml:space="preserve">n evocative and </w:t>
      </w:r>
      <w:r w:rsidR="00866F33">
        <w:rPr>
          <w:rFonts w:cs="Times New Roman"/>
          <w:szCs w:val="24"/>
          <w:shd w:val="clear" w:color="auto" w:fill="FFFFFF"/>
        </w:rPr>
        <w:t xml:space="preserve">evidentiary review of </w:t>
      </w:r>
      <w:r w:rsidR="00CC65CD">
        <w:rPr>
          <w:rFonts w:cs="Times New Roman"/>
          <w:szCs w:val="24"/>
          <w:shd w:val="clear" w:color="auto" w:fill="FFFFFF"/>
        </w:rPr>
        <w:t xml:space="preserve">how the high-choice, low structure curriculum model in many community colleges thwarts student decisions and progress, </w:t>
      </w:r>
      <w:r w:rsidR="00CB0EC8">
        <w:rPr>
          <w:rFonts w:cs="Times New Roman"/>
          <w:szCs w:val="24"/>
          <w:shd w:val="clear" w:color="auto" w:fill="FFFFFF"/>
        </w:rPr>
        <w:t xml:space="preserve">Judith </w:t>
      </w:r>
      <w:r w:rsidR="002431F1">
        <w:rPr>
          <w:rFonts w:cs="Times New Roman"/>
          <w:szCs w:val="24"/>
          <w:shd w:val="clear" w:color="auto" w:fill="FFFFFF"/>
        </w:rPr>
        <w:t xml:space="preserve">Scott-Clayton (2011) </w:t>
      </w:r>
      <w:r w:rsidR="00CB0EC8">
        <w:rPr>
          <w:rFonts w:cs="Times New Roman"/>
          <w:szCs w:val="24"/>
          <w:shd w:val="clear" w:color="auto" w:fill="FFFFFF"/>
        </w:rPr>
        <w:t xml:space="preserve">of the Community College Research Center </w:t>
      </w:r>
      <w:r w:rsidR="002431F1">
        <w:rPr>
          <w:rFonts w:cs="Times New Roman"/>
          <w:szCs w:val="24"/>
          <w:shd w:val="clear" w:color="auto" w:fill="FFFFFF"/>
        </w:rPr>
        <w:t>observe</w:t>
      </w:r>
      <w:r w:rsidR="001B60EF">
        <w:rPr>
          <w:rFonts w:cs="Times New Roman"/>
          <w:szCs w:val="24"/>
          <w:shd w:val="clear" w:color="auto" w:fill="FFFFFF"/>
        </w:rPr>
        <w:t>d</w:t>
      </w:r>
      <w:r w:rsidR="002431F1">
        <w:rPr>
          <w:rFonts w:cs="Times New Roman"/>
          <w:szCs w:val="24"/>
          <w:shd w:val="clear" w:color="auto" w:fill="FFFFFF"/>
        </w:rPr>
        <w:t>, “f</w:t>
      </w:r>
      <w:r w:rsidR="00EE30D5" w:rsidRPr="00EE30D5">
        <w:rPr>
          <w:rFonts w:cs="Times New Roman"/>
          <w:szCs w:val="24"/>
          <w:shd w:val="clear" w:color="auto" w:fill="FFFFFF"/>
        </w:rPr>
        <w:t xml:space="preserve">or many </w:t>
      </w:r>
      <w:r w:rsidR="00EE30D5" w:rsidRPr="00EE30D5">
        <w:rPr>
          <w:rFonts w:cs="Times New Roman"/>
          <w:szCs w:val="24"/>
          <w:shd w:val="clear" w:color="auto" w:fill="FFFFFF"/>
        </w:rPr>
        <w:lastRenderedPageBreak/>
        <w:t>students at community colleges, finding a path to degree completion is the equivalent of navigating a river on a dark night</w:t>
      </w:r>
      <w:r w:rsidR="002431F1">
        <w:rPr>
          <w:rFonts w:cs="Times New Roman"/>
          <w:szCs w:val="24"/>
          <w:shd w:val="clear" w:color="auto" w:fill="FFFFFF"/>
        </w:rPr>
        <w:t>”</w:t>
      </w:r>
      <w:r w:rsidR="004152E2">
        <w:rPr>
          <w:rFonts w:cs="Times New Roman"/>
          <w:szCs w:val="24"/>
          <w:shd w:val="clear" w:color="auto" w:fill="FFFFFF"/>
        </w:rPr>
        <w:t xml:space="preserve"> (p.1). </w:t>
      </w:r>
      <w:r w:rsidR="005C3FB1">
        <w:rPr>
          <w:rFonts w:cs="Times New Roman"/>
          <w:szCs w:val="24"/>
          <w:shd w:val="clear" w:color="auto" w:fill="FFFFFF"/>
        </w:rPr>
        <w:t>She</w:t>
      </w:r>
      <w:r w:rsidR="00CB0EC8">
        <w:rPr>
          <w:rFonts w:cs="Times New Roman"/>
          <w:szCs w:val="24"/>
          <w:shd w:val="clear" w:color="auto" w:fill="FFFFFF"/>
        </w:rPr>
        <w:t xml:space="preserve"> underscored</w:t>
      </w:r>
      <w:r w:rsidR="00DA4ABA">
        <w:rPr>
          <w:rFonts w:cs="Times New Roman"/>
          <w:szCs w:val="24"/>
          <w:shd w:val="clear" w:color="auto" w:fill="FFFFFF"/>
        </w:rPr>
        <w:t xml:space="preserve"> </w:t>
      </w:r>
      <w:r w:rsidR="00EB33B3">
        <w:rPr>
          <w:rFonts w:cs="Times New Roman"/>
          <w:szCs w:val="24"/>
          <w:shd w:val="clear" w:color="auto" w:fill="FFFFFF"/>
        </w:rPr>
        <w:t xml:space="preserve">how it particularly affects </w:t>
      </w:r>
      <w:r w:rsidR="00DA4ABA">
        <w:rPr>
          <w:rFonts w:cs="Times New Roman"/>
          <w:szCs w:val="24"/>
          <w:shd w:val="clear" w:color="auto" w:fill="FFFFFF"/>
        </w:rPr>
        <w:t xml:space="preserve">vulnerable populations: </w:t>
      </w:r>
      <w:r w:rsidR="00102D83">
        <w:rPr>
          <w:rFonts w:cs="Times New Roman"/>
          <w:szCs w:val="24"/>
          <w:shd w:val="clear" w:color="auto" w:fill="FFFFFF"/>
        </w:rPr>
        <w:t>“</w:t>
      </w:r>
      <w:r w:rsidR="00DA4ABA">
        <w:rPr>
          <w:rFonts w:cs="Times New Roman"/>
          <w:szCs w:val="24"/>
          <w:shd w:val="clear" w:color="auto" w:fill="FFFFFF"/>
        </w:rPr>
        <w:t>T</w:t>
      </w:r>
      <w:r w:rsidR="00102D83" w:rsidRPr="004B480C">
        <w:rPr>
          <w:rFonts w:cs="Times New Roman"/>
          <w:szCs w:val="24"/>
          <w:shd w:val="clear" w:color="auto" w:fill="FFFFFF"/>
        </w:rPr>
        <w:t>his unstructured complexity</w:t>
      </w:r>
      <w:r w:rsidR="00DA4ABA" w:rsidRPr="004B480C">
        <w:rPr>
          <w:rFonts w:cs="Times New Roman"/>
          <w:szCs w:val="24"/>
          <w:shd w:val="clear" w:color="auto" w:fill="FFFFFF"/>
        </w:rPr>
        <w:t xml:space="preserve"> </w:t>
      </w:r>
      <w:r w:rsidR="00102D83" w:rsidRPr="004B480C">
        <w:rPr>
          <w:rFonts w:cs="Times New Roman"/>
          <w:szCs w:val="24"/>
          <w:shd w:val="clear" w:color="auto" w:fill="FFFFFF"/>
        </w:rPr>
        <w:t>ma</w:t>
      </w:r>
      <w:r w:rsidR="00CA50FA" w:rsidRPr="004B480C">
        <w:rPr>
          <w:rFonts w:cs="Times New Roman"/>
          <w:szCs w:val="24"/>
          <w:shd w:val="clear" w:color="auto" w:fill="FFFFFF"/>
        </w:rPr>
        <w:t>y be the most daunting for disadvantaged students—particularly first-generation college students</w:t>
      </w:r>
      <w:r w:rsidR="00102D83" w:rsidRPr="004B480C">
        <w:rPr>
          <w:rFonts w:cs="Times New Roman"/>
          <w:szCs w:val="24"/>
          <w:shd w:val="clear" w:color="auto" w:fill="FFFFFF"/>
        </w:rPr>
        <w:t xml:space="preserve">” </w:t>
      </w:r>
      <w:r w:rsidR="004152E2" w:rsidRPr="004B480C">
        <w:rPr>
          <w:rFonts w:cs="Times New Roman"/>
          <w:szCs w:val="24"/>
          <w:shd w:val="clear" w:color="auto" w:fill="FFFFFF"/>
        </w:rPr>
        <w:t xml:space="preserve">(p.14). </w:t>
      </w:r>
    </w:p>
    <w:p w14:paraId="3F2CC6C2" w14:textId="74A157AE" w:rsidR="00A93B9E" w:rsidRDefault="00A93B9E" w:rsidP="00A93B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cs="Times New Roman"/>
          <w:szCs w:val="24"/>
          <w:shd w:val="clear" w:color="auto" w:fill="FFFFFF"/>
        </w:rPr>
      </w:pPr>
      <w:r w:rsidRPr="00406242">
        <w:rPr>
          <w:rFonts w:cs="Times New Roman"/>
          <w:szCs w:val="24"/>
          <w:shd w:val="clear" w:color="auto" w:fill="FFFFFF"/>
        </w:rPr>
        <w:t xml:space="preserve">All students ultimately want the same thing—success and happiness. As educators, do we not owe them </w:t>
      </w:r>
      <w:r w:rsidRPr="00A93B9E">
        <w:rPr>
          <w:rFonts w:cs="Times New Roman"/>
          <w:i/>
          <w:iCs/>
          <w:szCs w:val="24"/>
          <w:shd w:val="clear" w:color="auto" w:fill="FFFFFF"/>
        </w:rPr>
        <w:t>both</w:t>
      </w:r>
      <w:r w:rsidRPr="00406242">
        <w:rPr>
          <w:rFonts w:cs="Times New Roman"/>
          <w:szCs w:val="24"/>
          <w:shd w:val="clear" w:color="auto" w:fill="FFFFFF"/>
        </w:rPr>
        <w:t xml:space="preserve"> freedom of choice and directional support? The reasons for a plethora of GE course offerings are many, but </w:t>
      </w:r>
      <w:r w:rsidR="004B480C">
        <w:rPr>
          <w:rFonts w:cs="Times New Roman"/>
          <w:szCs w:val="24"/>
          <w:shd w:val="clear" w:color="auto" w:fill="FFFFFF"/>
        </w:rPr>
        <w:t xml:space="preserve">our </w:t>
      </w:r>
      <w:r w:rsidR="00E1420B">
        <w:rPr>
          <w:rFonts w:cs="Times New Roman"/>
          <w:szCs w:val="24"/>
          <w:shd w:val="clear" w:color="auto" w:fill="FFFFFF"/>
        </w:rPr>
        <w:t>resear</w:t>
      </w:r>
      <w:r w:rsidR="004B480C">
        <w:rPr>
          <w:rFonts w:cs="Times New Roman"/>
          <w:szCs w:val="24"/>
          <w:shd w:val="clear" w:color="auto" w:fill="FFFFFF"/>
        </w:rPr>
        <w:t xml:space="preserve">ch </w:t>
      </w:r>
      <w:r w:rsidR="00E1420B">
        <w:rPr>
          <w:rFonts w:cs="Times New Roman"/>
          <w:szCs w:val="24"/>
          <w:shd w:val="clear" w:color="auto" w:fill="FFFFFF"/>
        </w:rPr>
        <w:t xml:space="preserve">suggests that </w:t>
      </w:r>
      <w:r w:rsidRPr="00406242">
        <w:rPr>
          <w:rFonts w:cs="Times New Roman"/>
          <w:szCs w:val="24"/>
          <w:shd w:val="clear" w:color="auto" w:fill="FFFFFF"/>
        </w:rPr>
        <w:t>tough</w:t>
      </w:r>
      <w:r w:rsidR="00CD06C3">
        <w:rPr>
          <w:rFonts w:cs="Times New Roman"/>
          <w:szCs w:val="24"/>
          <w:shd w:val="clear" w:color="auto" w:fill="FFFFFF"/>
        </w:rPr>
        <w:t>, collective</w:t>
      </w:r>
      <w:r w:rsidRPr="00406242">
        <w:rPr>
          <w:rFonts w:cs="Times New Roman"/>
          <w:szCs w:val="24"/>
          <w:shd w:val="clear" w:color="auto" w:fill="FFFFFF"/>
        </w:rPr>
        <w:t xml:space="preserve"> decisions need to be made to whittle down </w:t>
      </w:r>
      <w:r w:rsidR="00EB33B3" w:rsidRPr="00406242">
        <w:rPr>
          <w:rFonts w:cs="Times New Roman"/>
          <w:szCs w:val="24"/>
          <w:shd w:val="clear" w:color="auto" w:fill="FFFFFF"/>
        </w:rPr>
        <w:t xml:space="preserve">options </w:t>
      </w:r>
      <w:r w:rsidRPr="00406242">
        <w:rPr>
          <w:rFonts w:cs="Times New Roman"/>
          <w:szCs w:val="24"/>
          <w:shd w:val="clear" w:color="auto" w:fill="FFFFFF"/>
        </w:rPr>
        <w:t xml:space="preserve">to a manageable size and </w:t>
      </w:r>
      <w:r w:rsidR="000E1DE9">
        <w:rPr>
          <w:rFonts w:cs="Times New Roman"/>
          <w:szCs w:val="24"/>
          <w:shd w:val="clear" w:color="auto" w:fill="FFFFFF"/>
        </w:rPr>
        <w:t>provide a meaningful rationale to support</w:t>
      </w:r>
      <w:r w:rsidRPr="00406242">
        <w:rPr>
          <w:rFonts w:cs="Times New Roman"/>
          <w:szCs w:val="24"/>
          <w:shd w:val="clear" w:color="auto" w:fill="FFFFFF"/>
        </w:rPr>
        <w:t xml:space="preserve"> informed choices. Otherwise, </w:t>
      </w:r>
      <w:r w:rsidR="00CD06C3">
        <w:rPr>
          <w:rFonts w:cs="Times New Roman"/>
          <w:szCs w:val="24"/>
          <w:shd w:val="clear" w:color="auto" w:fill="FFFFFF"/>
        </w:rPr>
        <w:t xml:space="preserve">those students who need community colleges the most </w:t>
      </w:r>
      <w:r w:rsidR="00B80BA1">
        <w:rPr>
          <w:rFonts w:cs="Times New Roman"/>
          <w:szCs w:val="24"/>
          <w:shd w:val="clear" w:color="auto" w:fill="FFFFFF"/>
        </w:rPr>
        <w:t xml:space="preserve">never </w:t>
      </w:r>
      <w:r w:rsidR="00CD06C3">
        <w:rPr>
          <w:rFonts w:cs="Times New Roman"/>
          <w:szCs w:val="24"/>
          <w:shd w:val="clear" w:color="auto" w:fill="FFFFFF"/>
        </w:rPr>
        <w:t xml:space="preserve">find their way </w:t>
      </w:r>
      <w:r w:rsidR="00BC3BE9">
        <w:rPr>
          <w:rFonts w:cs="Times New Roman"/>
          <w:szCs w:val="24"/>
          <w:shd w:val="clear" w:color="auto" w:fill="FFFFFF"/>
        </w:rPr>
        <w:t xml:space="preserve">through our dark curricular waters </w:t>
      </w:r>
      <w:r w:rsidRPr="00406242">
        <w:rPr>
          <w:rFonts w:cs="Times New Roman"/>
          <w:szCs w:val="24"/>
          <w:shd w:val="clear" w:color="auto" w:fill="FFFFFF"/>
        </w:rPr>
        <w:t xml:space="preserve">to a meaningful and productive life. </w:t>
      </w:r>
    </w:p>
    <w:p w14:paraId="781750FA" w14:textId="27911AB4" w:rsidR="00102D83" w:rsidRPr="00CE0F55" w:rsidRDefault="007649BC" w:rsidP="00425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CE0F55">
        <w:rPr>
          <w:rFonts w:cs="Times New Roman"/>
          <w:b/>
          <w:bCs/>
          <w:i/>
          <w:iCs/>
          <w:sz w:val="28"/>
          <w:szCs w:val="28"/>
          <w:shd w:val="clear" w:color="auto" w:fill="FFFFFF"/>
        </w:rPr>
        <w:t xml:space="preserve">Guiding </w:t>
      </w:r>
      <w:r w:rsidR="00425DD7" w:rsidRPr="00CE0F55">
        <w:rPr>
          <w:rFonts w:cs="Times New Roman"/>
          <w:b/>
          <w:bCs/>
          <w:i/>
          <w:iCs/>
          <w:sz w:val="28"/>
          <w:szCs w:val="28"/>
          <w:shd w:val="clear" w:color="auto" w:fill="FFFFFF"/>
        </w:rPr>
        <w:t xml:space="preserve">Students </w:t>
      </w:r>
      <w:r w:rsidRPr="00CE0F55">
        <w:rPr>
          <w:rFonts w:cs="Times New Roman"/>
          <w:b/>
          <w:bCs/>
          <w:i/>
          <w:iCs/>
          <w:sz w:val="28"/>
          <w:szCs w:val="28"/>
          <w:shd w:val="clear" w:color="auto" w:fill="FFFFFF"/>
        </w:rPr>
        <w:t xml:space="preserve">through the Cafeteria </w:t>
      </w:r>
    </w:p>
    <w:p w14:paraId="70BC5D29" w14:textId="5AC88760" w:rsidR="00935510" w:rsidRDefault="00935510" w:rsidP="00CE0F55">
      <w:pPr>
        <w:spacing w:after="0" w:line="240" w:lineRule="auto"/>
        <w:ind w:left="720" w:right="720"/>
      </w:pPr>
      <w:r>
        <w:t xml:space="preserve">The purpose </w:t>
      </w:r>
      <w:r w:rsidRPr="00D70AEC">
        <w:t>of ac</w:t>
      </w:r>
      <w:r>
        <w:t>ademic advising is to help</w:t>
      </w:r>
      <w:r w:rsidRPr="00D70AEC">
        <w:t xml:space="preserve"> student</w:t>
      </w:r>
      <w:r>
        <w:t>s select</w:t>
      </w:r>
      <w:r w:rsidRPr="00D70AEC">
        <w:t xml:space="preserve"> a program </w:t>
      </w:r>
      <w:r>
        <w:t xml:space="preserve">of study to meet their life and vocational goals. As such, academic advising is a central and important activity in the </w:t>
      </w:r>
      <w:r w:rsidRPr="00D70AEC">
        <w:t>proces</w:t>
      </w:r>
      <w:r>
        <w:t>s of education</w:t>
      </w:r>
      <w:r w:rsidR="00962ABF">
        <w:t>…F</w:t>
      </w:r>
      <w:r>
        <w:t>ew student support functions occu</w:t>
      </w:r>
      <w:r w:rsidRPr="00D70AEC">
        <w:t xml:space="preserve">r as often or affect so </w:t>
      </w:r>
      <w:r w:rsidRPr="00967ECE">
        <w:t>many students (O’Banion</w:t>
      </w:r>
      <w:r w:rsidR="00CE59B0" w:rsidRPr="00967ECE">
        <w:t>, 1972, p. 62</w:t>
      </w:r>
      <w:r w:rsidRPr="00967ECE">
        <w:t>)</w:t>
      </w:r>
      <w:r w:rsidR="008348A1" w:rsidRPr="00967ECE">
        <w:t>.</w:t>
      </w:r>
    </w:p>
    <w:p w14:paraId="59FE5041" w14:textId="77777777" w:rsidR="00CE0F55" w:rsidRDefault="00CE0F55" w:rsidP="00CE0F55">
      <w:pPr>
        <w:spacing w:after="0" w:line="240" w:lineRule="auto"/>
        <w:ind w:left="720" w:right="720"/>
      </w:pPr>
    </w:p>
    <w:p w14:paraId="3413295B" w14:textId="0C59BA6A" w:rsidR="00DE0C7E" w:rsidRDefault="00C82377" w:rsidP="00E35426">
      <w:pPr>
        <w:spacing w:after="0" w:line="480" w:lineRule="auto"/>
      </w:pPr>
      <w:r>
        <w:t>T</w:t>
      </w:r>
      <w:r w:rsidR="00771AB9">
        <w:t xml:space="preserve">he 2018 </w:t>
      </w:r>
      <w:r w:rsidR="003B4B8E">
        <w:t xml:space="preserve">national report on the power of advising in community colleges by the </w:t>
      </w:r>
      <w:r w:rsidR="00771AB9">
        <w:t>Center for Community College Student Engagement (CCCSE)</w:t>
      </w:r>
      <w:r w:rsidR="004152E2">
        <w:t xml:space="preserve"> </w:t>
      </w:r>
      <w:r w:rsidR="0000167A">
        <w:t>concurred</w:t>
      </w:r>
      <w:r w:rsidR="004152E2">
        <w:t>, “Students and faculty consistently report that advising is the most important student service that colleges offer</w:t>
      </w:r>
      <w:r w:rsidR="00A73D30">
        <w:t>” (p.1)</w:t>
      </w:r>
      <w:r w:rsidR="004152E2">
        <w:t xml:space="preserve">. </w:t>
      </w:r>
      <w:r w:rsidR="00090791">
        <w:t xml:space="preserve">While </w:t>
      </w:r>
      <w:r w:rsidR="00A73D30">
        <w:t xml:space="preserve">everyone agrees </w:t>
      </w:r>
      <w:r w:rsidR="00090791">
        <w:t xml:space="preserve">on the </w:t>
      </w:r>
      <w:r w:rsidR="00B80BA1">
        <w:t>value</w:t>
      </w:r>
      <w:r w:rsidR="00090791">
        <w:t xml:space="preserve"> of academic advising, there is little agreement on how to correct the primary barrier to effective advising that has been the elephant in the room for many decades:</w:t>
      </w:r>
      <w:r w:rsidR="0000167A">
        <w:t xml:space="preserve"> </w:t>
      </w:r>
      <w:r w:rsidR="00090791">
        <w:t>the devastating and impossible ratio of advisors to students.</w:t>
      </w:r>
      <w:r w:rsidR="00DE0C7E">
        <w:t xml:space="preserve"> </w:t>
      </w:r>
      <w:r w:rsidR="000979F4">
        <w:t>With high numbers of part-time students, c</w:t>
      </w:r>
      <w:r w:rsidR="00ED7D87">
        <w:t xml:space="preserve">ommunity colleges </w:t>
      </w:r>
      <w:r w:rsidR="00226F47">
        <w:t>traditionally have impossibly h</w:t>
      </w:r>
      <w:r w:rsidR="00ED7D87">
        <w:t>igh student-to-advisor ratios</w:t>
      </w:r>
      <w:r w:rsidR="000979F4">
        <w:t xml:space="preserve">, </w:t>
      </w:r>
      <w:r w:rsidR="00226F47">
        <w:t>with advisor</w:t>
      </w:r>
      <w:r w:rsidR="00167A32">
        <w:t>s</w:t>
      </w:r>
      <w:r w:rsidR="00226F47">
        <w:t xml:space="preserve"> </w:t>
      </w:r>
      <w:r w:rsidR="008E4880">
        <w:t>typically</w:t>
      </w:r>
      <w:r w:rsidR="000979F4">
        <w:t xml:space="preserve"> </w:t>
      </w:r>
      <w:r w:rsidR="008E4880">
        <w:t xml:space="preserve">serving 1,000 </w:t>
      </w:r>
      <w:r w:rsidR="008E4880" w:rsidRPr="008E4880">
        <w:t>students each</w:t>
      </w:r>
      <w:r w:rsidR="000979F4" w:rsidRPr="008E4880">
        <w:t xml:space="preserve"> (Marcus, 2012). </w:t>
      </w:r>
      <w:r w:rsidR="00167A32">
        <w:t xml:space="preserve">One advisor </w:t>
      </w:r>
      <w:r w:rsidR="0076377B">
        <w:t>stated plainly</w:t>
      </w:r>
      <w:r w:rsidR="00E35426">
        <w:t xml:space="preserve">, </w:t>
      </w:r>
      <w:r w:rsidR="00881560">
        <w:t>“</w:t>
      </w:r>
      <w:r w:rsidR="00DE0C7E">
        <w:t xml:space="preserve">Our caseloads . . </w:t>
      </w:r>
      <w:r w:rsidR="00DE0C7E" w:rsidRPr="00430BD1">
        <w:t xml:space="preserve">. are still too large to really be able to follow up with students. . . . In a perfect </w:t>
      </w:r>
      <w:r w:rsidR="00DE0C7E" w:rsidRPr="00561FC8">
        <w:t xml:space="preserve">world, we’d have three times the </w:t>
      </w:r>
      <w:r w:rsidR="005D2BA1" w:rsidRPr="00561FC8">
        <w:t>number</w:t>
      </w:r>
      <w:r w:rsidR="00DE0C7E" w:rsidRPr="00561FC8">
        <w:t xml:space="preserve"> of advisor</w:t>
      </w:r>
      <w:r w:rsidR="00430BD1" w:rsidRPr="00561FC8">
        <w:t>s</w:t>
      </w:r>
      <w:r w:rsidR="00881560" w:rsidRPr="00561FC8">
        <w:t>”</w:t>
      </w:r>
      <w:r w:rsidR="00430BD1" w:rsidRPr="00561FC8">
        <w:t xml:space="preserve"> </w:t>
      </w:r>
      <w:r w:rsidR="00E35426" w:rsidRPr="00561FC8">
        <w:t xml:space="preserve">(CCCSE, 2018, p.3). </w:t>
      </w:r>
      <w:r w:rsidR="00135537" w:rsidRPr="00561FC8">
        <w:t>The stress of the</w:t>
      </w:r>
      <w:r w:rsidR="00CE59B0" w:rsidRPr="00561FC8">
        <w:t xml:space="preserve"> </w:t>
      </w:r>
      <w:r w:rsidR="00CE59B0" w:rsidRPr="00561FC8">
        <w:lastRenderedPageBreak/>
        <w:t>COVID</w:t>
      </w:r>
      <w:r w:rsidR="00821320" w:rsidRPr="00561FC8">
        <w:t>-19</w:t>
      </w:r>
      <w:r w:rsidR="00CE59B0" w:rsidRPr="00821320">
        <w:t xml:space="preserve"> pandemic in the</w:t>
      </w:r>
      <w:r w:rsidR="00135537" w:rsidRPr="00821320">
        <w:t xml:space="preserve"> past year has turned</w:t>
      </w:r>
      <w:r w:rsidR="00135537" w:rsidRPr="00430BD1">
        <w:t xml:space="preserve"> up the heat on advisors</w:t>
      </w:r>
      <w:r w:rsidR="008F5ED1" w:rsidRPr="00430BD1">
        <w:t xml:space="preserve"> and counselors</w:t>
      </w:r>
      <w:r w:rsidR="00135537" w:rsidRPr="00430BD1">
        <w:t xml:space="preserve">, adding </w:t>
      </w:r>
      <w:r w:rsidR="008F5ED1" w:rsidRPr="00430BD1">
        <w:t>remote services</w:t>
      </w:r>
      <w:r w:rsidR="008F5ED1">
        <w:t xml:space="preserve"> and rising</w:t>
      </w:r>
      <w:r w:rsidR="00135537">
        <w:t xml:space="preserve"> mental health challenges to the </w:t>
      </w:r>
      <w:r w:rsidR="00F335DE">
        <w:t>profusion</w:t>
      </w:r>
      <w:r w:rsidR="00135537">
        <w:t xml:space="preserve"> of student needs. </w:t>
      </w:r>
      <w:r w:rsidR="00757D0B">
        <w:t xml:space="preserve">Confusing or seemingly irrelevant GE course requirements don’t help the situation. </w:t>
      </w:r>
    </w:p>
    <w:p w14:paraId="3851C7A3" w14:textId="0BB90DCB" w:rsidR="00430BD1" w:rsidRPr="00806DBD" w:rsidRDefault="00E479B1" w:rsidP="00806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cs="Times New Roman"/>
          <w:b/>
          <w:bCs/>
          <w:color w:val="7030A0"/>
          <w:sz w:val="22"/>
          <w:shd w:val="clear" w:color="auto" w:fill="FFFFFF"/>
        </w:rPr>
      </w:pPr>
      <w:r>
        <w:rPr>
          <w:rFonts w:cs="Times New Roman"/>
          <w:szCs w:val="24"/>
          <w:shd w:val="clear" w:color="auto" w:fill="FFFFFF"/>
        </w:rPr>
        <w:t xml:space="preserve">We found </w:t>
      </w:r>
      <w:r w:rsidR="00FF0115">
        <w:rPr>
          <w:rFonts w:cs="Times New Roman"/>
          <w:szCs w:val="24"/>
          <w:shd w:val="clear" w:color="auto" w:fill="FFFFFF"/>
        </w:rPr>
        <w:t>promise</w:t>
      </w:r>
      <w:r w:rsidR="00B409A7">
        <w:rPr>
          <w:rFonts w:cs="Times New Roman"/>
          <w:szCs w:val="24"/>
          <w:shd w:val="clear" w:color="auto" w:fill="FFFFFF"/>
        </w:rPr>
        <w:t xml:space="preserve"> among colleges riding the wave</w:t>
      </w:r>
      <w:r w:rsidR="002B497A">
        <w:rPr>
          <w:rFonts w:cs="Times New Roman"/>
          <w:szCs w:val="24"/>
          <w:shd w:val="clear" w:color="auto" w:fill="FFFFFF"/>
        </w:rPr>
        <w:t xml:space="preserve"> of </w:t>
      </w:r>
      <w:r w:rsidR="00FF0115">
        <w:rPr>
          <w:rFonts w:cs="Times New Roman"/>
          <w:szCs w:val="24"/>
          <w:shd w:val="clear" w:color="auto" w:fill="FFFFFF"/>
        </w:rPr>
        <w:t xml:space="preserve">Guided Pathways </w:t>
      </w:r>
      <w:r w:rsidR="002B497A">
        <w:rPr>
          <w:rFonts w:cs="Times New Roman"/>
          <w:szCs w:val="24"/>
          <w:shd w:val="clear" w:color="auto" w:fill="FFFFFF"/>
        </w:rPr>
        <w:t>reform</w:t>
      </w:r>
      <w:r w:rsidR="00F80625">
        <w:rPr>
          <w:rFonts w:cs="Times New Roman"/>
          <w:szCs w:val="24"/>
          <w:shd w:val="clear" w:color="auto" w:fill="FFFFFF"/>
        </w:rPr>
        <w:t>s sweeping the country</w:t>
      </w:r>
      <w:r>
        <w:rPr>
          <w:rFonts w:cs="Times New Roman"/>
          <w:szCs w:val="24"/>
          <w:shd w:val="clear" w:color="auto" w:fill="FFFFFF"/>
        </w:rPr>
        <w:t>, like thos</w:t>
      </w:r>
      <w:r w:rsidR="00213171">
        <w:rPr>
          <w:rFonts w:cs="Times New Roman"/>
          <w:szCs w:val="24"/>
          <w:shd w:val="clear" w:color="auto" w:fill="FFFFFF"/>
        </w:rPr>
        <w:t>e</w:t>
      </w:r>
      <w:r>
        <w:rPr>
          <w:rFonts w:cs="Times New Roman"/>
          <w:szCs w:val="24"/>
          <w:shd w:val="clear" w:color="auto" w:fill="FFFFFF"/>
        </w:rPr>
        <w:t xml:space="preserve"> </w:t>
      </w:r>
      <w:r w:rsidR="00A22724">
        <w:rPr>
          <w:rFonts w:cs="Times New Roman"/>
          <w:szCs w:val="24"/>
          <w:shd w:val="clear" w:color="auto" w:fill="FFFFFF"/>
        </w:rPr>
        <w:t>from</w:t>
      </w:r>
      <w:r w:rsidRPr="00213171">
        <w:rPr>
          <w:rFonts w:cs="Times New Roman"/>
          <w:szCs w:val="24"/>
          <w:shd w:val="clear" w:color="auto" w:fill="FFFFFF"/>
        </w:rPr>
        <w:t xml:space="preserve"> the Tennessee </w:t>
      </w:r>
      <w:r w:rsidRPr="00C25E0D">
        <w:rPr>
          <w:rFonts w:cs="Times New Roman"/>
          <w:szCs w:val="24"/>
          <w:shd w:val="clear" w:color="auto" w:fill="FFFFFF"/>
        </w:rPr>
        <w:t>system</w:t>
      </w:r>
      <w:r w:rsidR="00213171" w:rsidRPr="00C25E0D">
        <w:rPr>
          <w:rFonts w:cs="Times New Roman"/>
          <w:szCs w:val="24"/>
          <w:shd w:val="clear" w:color="auto" w:fill="FFFFFF"/>
        </w:rPr>
        <w:t xml:space="preserve"> as </w:t>
      </w:r>
      <w:r w:rsidRPr="00C25E0D">
        <w:rPr>
          <w:rFonts w:cs="Times New Roman"/>
          <w:szCs w:val="24"/>
          <w:shd w:val="clear" w:color="auto" w:fill="FFFFFF"/>
        </w:rPr>
        <w:t>cataloged by the Community College Research Center (</w:t>
      </w:r>
      <w:r w:rsidR="00213171" w:rsidRPr="00C25E0D">
        <w:rPr>
          <w:rFonts w:cs="Times New Roman"/>
          <w:szCs w:val="24"/>
          <w:shd w:val="clear" w:color="auto" w:fill="FFFFFF"/>
        </w:rPr>
        <w:t>Jenkins</w:t>
      </w:r>
      <w:r w:rsidR="00213171" w:rsidRPr="00213171">
        <w:rPr>
          <w:rFonts w:cs="Times New Roman"/>
          <w:szCs w:val="24"/>
          <w:shd w:val="clear" w:color="auto" w:fill="FFFFFF"/>
        </w:rPr>
        <w:t xml:space="preserve"> et al., 2018</w:t>
      </w:r>
      <w:r w:rsidRPr="00213171">
        <w:rPr>
          <w:rFonts w:cs="Times New Roman"/>
          <w:szCs w:val="24"/>
          <w:shd w:val="clear" w:color="auto" w:fill="FFFFFF"/>
        </w:rPr>
        <w:t>).</w:t>
      </w:r>
      <w:r>
        <w:rPr>
          <w:rFonts w:cs="Times New Roman"/>
          <w:szCs w:val="24"/>
          <w:shd w:val="clear" w:color="auto" w:fill="FFFFFF"/>
        </w:rPr>
        <w:t xml:space="preserve"> </w:t>
      </w:r>
      <w:r w:rsidR="00821F7E">
        <w:rPr>
          <w:rFonts w:cs="Times New Roman"/>
          <w:szCs w:val="24"/>
          <w:shd w:val="clear" w:color="auto" w:fill="FFFFFF"/>
        </w:rPr>
        <w:t xml:space="preserve">Some colleges </w:t>
      </w:r>
      <w:r w:rsidR="002B497A">
        <w:rPr>
          <w:rFonts w:cs="Times New Roman"/>
          <w:szCs w:val="24"/>
          <w:shd w:val="clear" w:color="auto" w:fill="FFFFFF"/>
        </w:rPr>
        <w:t xml:space="preserve">are reassigning </w:t>
      </w:r>
      <w:r w:rsidR="00821F7E">
        <w:rPr>
          <w:rFonts w:cs="Times New Roman"/>
          <w:szCs w:val="24"/>
          <w:shd w:val="clear" w:color="auto" w:fill="FFFFFF"/>
        </w:rPr>
        <w:t xml:space="preserve">general </w:t>
      </w:r>
      <w:r w:rsidR="00F80625">
        <w:rPr>
          <w:rFonts w:cs="Times New Roman"/>
          <w:szCs w:val="24"/>
          <w:shd w:val="clear" w:color="auto" w:fill="FFFFFF"/>
        </w:rPr>
        <w:t xml:space="preserve">academic </w:t>
      </w:r>
      <w:r w:rsidR="002B497A">
        <w:rPr>
          <w:rFonts w:cs="Times New Roman"/>
          <w:szCs w:val="24"/>
          <w:shd w:val="clear" w:color="auto" w:fill="FFFFFF"/>
        </w:rPr>
        <w:t xml:space="preserve">advisors </w:t>
      </w:r>
      <w:r w:rsidR="00362780">
        <w:rPr>
          <w:rFonts w:cs="Times New Roman"/>
          <w:szCs w:val="24"/>
          <w:shd w:val="clear" w:color="auto" w:fill="FFFFFF"/>
        </w:rPr>
        <w:t xml:space="preserve">to focus on students in a single </w:t>
      </w:r>
      <w:r w:rsidR="002B497A">
        <w:rPr>
          <w:rFonts w:cs="Times New Roman"/>
          <w:szCs w:val="24"/>
          <w:shd w:val="clear" w:color="auto" w:fill="FFFFFF"/>
        </w:rPr>
        <w:t>meta-major</w:t>
      </w:r>
      <w:r w:rsidR="00362780">
        <w:rPr>
          <w:rFonts w:cs="Times New Roman"/>
          <w:szCs w:val="24"/>
          <w:shd w:val="clear" w:color="auto" w:fill="FFFFFF"/>
        </w:rPr>
        <w:t xml:space="preserve"> </w:t>
      </w:r>
      <w:r w:rsidR="00877AC4">
        <w:rPr>
          <w:rFonts w:cs="Times New Roman"/>
          <w:szCs w:val="24"/>
          <w:shd w:val="clear" w:color="auto" w:fill="FFFFFF"/>
        </w:rPr>
        <w:t>and</w:t>
      </w:r>
      <w:r w:rsidR="00362780">
        <w:rPr>
          <w:rFonts w:cs="Times New Roman"/>
          <w:szCs w:val="24"/>
          <w:shd w:val="clear" w:color="auto" w:fill="FFFFFF"/>
        </w:rPr>
        <w:t xml:space="preserve"> </w:t>
      </w:r>
      <w:r w:rsidR="002B497A">
        <w:rPr>
          <w:rFonts w:cs="Times New Roman"/>
          <w:szCs w:val="24"/>
          <w:shd w:val="clear" w:color="auto" w:fill="FFFFFF"/>
        </w:rPr>
        <w:t xml:space="preserve">provide more </w:t>
      </w:r>
      <w:r w:rsidR="00877AC4">
        <w:rPr>
          <w:rFonts w:cs="Times New Roman"/>
          <w:szCs w:val="24"/>
          <w:shd w:val="clear" w:color="auto" w:fill="FFFFFF"/>
        </w:rPr>
        <w:t xml:space="preserve">personal and </w:t>
      </w:r>
      <w:r w:rsidR="002B497A">
        <w:rPr>
          <w:rFonts w:cs="Times New Roman"/>
          <w:szCs w:val="24"/>
          <w:shd w:val="clear" w:color="auto" w:fill="FFFFFF"/>
        </w:rPr>
        <w:t>specific academic/career guidance</w:t>
      </w:r>
      <w:r w:rsidR="00877AC4">
        <w:rPr>
          <w:rFonts w:cs="Times New Roman"/>
          <w:szCs w:val="24"/>
          <w:shd w:val="clear" w:color="auto" w:fill="FFFFFF"/>
        </w:rPr>
        <w:t>.</w:t>
      </w:r>
      <w:r w:rsidR="005E415A">
        <w:rPr>
          <w:rFonts w:cs="Times New Roman"/>
          <w:szCs w:val="24"/>
          <w:shd w:val="clear" w:color="auto" w:fill="FFFFFF"/>
        </w:rPr>
        <w:t xml:space="preserve"> A few have moved to a caseload model, where students have a</w:t>
      </w:r>
      <w:r w:rsidR="009D6FC0">
        <w:rPr>
          <w:rFonts w:cs="Times New Roman"/>
          <w:szCs w:val="24"/>
          <w:shd w:val="clear" w:color="auto" w:fill="FFFFFF"/>
        </w:rPr>
        <w:t xml:space="preserve"> consistent, </w:t>
      </w:r>
      <w:r w:rsidR="005E415A">
        <w:rPr>
          <w:rFonts w:cs="Times New Roman"/>
          <w:szCs w:val="24"/>
          <w:shd w:val="clear" w:color="auto" w:fill="FFFFFF"/>
        </w:rPr>
        <w:t xml:space="preserve">assigned </w:t>
      </w:r>
      <w:r w:rsidR="009D6FC0">
        <w:rPr>
          <w:rFonts w:cs="Times New Roman"/>
          <w:szCs w:val="24"/>
          <w:shd w:val="clear" w:color="auto" w:fill="FFFFFF"/>
        </w:rPr>
        <w:t xml:space="preserve">academic </w:t>
      </w:r>
      <w:r w:rsidR="005E415A">
        <w:rPr>
          <w:rFonts w:cs="Times New Roman"/>
          <w:szCs w:val="24"/>
          <w:shd w:val="clear" w:color="auto" w:fill="FFFFFF"/>
        </w:rPr>
        <w:t xml:space="preserve">advisor throughout their </w:t>
      </w:r>
      <w:r w:rsidR="009D6FC0">
        <w:rPr>
          <w:rFonts w:cs="Times New Roman"/>
          <w:szCs w:val="24"/>
          <w:shd w:val="clear" w:color="auto" w:fill="FFFFFF"/>
        </w:rPr>
        <w:t xml:space="preserve">stay at the college. </w:t>
      </w:r>
      <w:r w:rsidR="00877AC4">
        <w:rPr>
          <w:rFonts w:cs="Times New Roman"/>
          <w:szCs w:val="24"/>
          <w:shd w:val="clear" w:color="auto" w:fill="FFFFFF"/>
        </w:rPr>
        <w:t xml:space="preserve">Others are </w:t>
      </w:r>
      <w:r w:rsidR="00362780">
        <w:rPr>
          <w:rFonts w:cs="Times New Roman"/>
          <w:szCs w:val="24"/>
          <w:shd w:val="clear" w:color="auto" w:fill="FFFFFF"/>
        </w:rPr>
        <w:t xml:space="preserve">hiring a </w:t>
      </w:r>
      <w:r w:rsidR="002B497A">
        <w:rPr>
          <w:rFonts w:cs="Times New Roman"/>
          <w:szCs w:val="24"/>
          <w:shd w:val="clear" w:color="auto" w:fill="FFFFFF"/>
        </w:rPr>
        <w:t xml:space="preserve">new class of paraprofessionals called </w:t>
      </w:r>
      <w:r w:rsidR="002B497A" w:rsidRPr="004D508A">
        <w:rPr>
          <w:rFonts w:cs="Times New Roman"/>
          <w:i/>
          <w:iCs/>
          <w:szCs w:val="24"/>
          <w:shd w:val="clear" w:color="auto" w:fill="FFFFFF"/>
        </w:rPr>
        <w:t>student success navigators</w:t>
      </w:r>
      <w:r w:rsidR="00B20A79">
        <w:rPr>
          <w:rFonts w:cs="Times New Roman"/>
          <w:i/>
          <w:iCs/>
          <w:szCs w:val="24"/>
          <w:shd w:val="clear" w:color="auto" w:fill="FFFFFF"/>
        </w:rPr>
        <w:t xml:space="preserve"> </w:t>
      </w:r>
      <w:r w:rsidR="00B20A79" w:rsidRPr="00B20A79">
        <w:rPr>
          <w:rFonts w:cs="Times New Roman"/>
          <w:szCs w:val="24"/>
          <w:shd w:val="clear" w:color="auto" w:fill="FFFFFF"/>
        </w:rPr>
        <w:t>or</w:t>
      </w:r>
      <w:r w:rsidR="00B20A79">
        <w:rPr>
          <w:rFonts w:cs="Times New Roman"/>
          <w:i/>
          <w:iCs/>
          <w:szCs w:val="24"/>
          <w:shd w:val="clear" w:color="auto" w:fill="FFFFFF"/>
        </w:rPr>
        <w:t xml:space="preserve"> coaches</w:t>
      </w:r>
      <w:r w:rsidR="002B497A">
        <w:rPr>
          <w:rFonts w:cs="Times New Roman"/>
          <w:szCs w:val="24"/>
          <w:shd w:val="clear" w:color="auto" w:fill="FFFFFF"/>
        </w:rPr>
        <w:t xml:space="preserve"> to shoulder parts of the </w:t>
      </w:r>
      <w:r w:rsidR="00362780">
        <w:rPr>
          <w:rFonts w:cs="Times New Roman"/>
          <w:szCs w:val="24"/>
          <w:shd w:val="clear" w:color="auto" w:fill="FFFFFF"/>
        </w:rPr>
        <w:t xml:space="preserve">advisor’s </w:t>
      </w:r>
      <w:r w:rsidR="002B497A">
        <w:rPr>
          <w:rFonts w:cs="Times New Roman"/>
          <w:szCs w:val="24"/>
          <w:shd w:val="clear" w:color="auto" w:fill="FFFFFF"/>
        </w:rPr>
        <w:t xml:space="preserve">outreach and engagement duties. But </w:t>
      </w:r>
      <w:r w:rsidR="00950487">
        <w:rPr>
          <w:rFonts w:cs="Times New Roman"/>
          <w:szCs w:val="24"/>
          <w:shd w:val="clear" w:color="auto" w:fill="FFFFFF"/>
        </w:rPr>
        <w:t>these</w:t>
      </w:r>
      <w:r w:rsidR="00877AC4">
        <w:rPr>
          <w:rFonts w:cs="Times New Roman"/>
          <w:szCs w:val="24"/>
          <w:shd w:val="clear" w:color="auto" w:fill="FFFFFF"/>
        </w:rPr>
        <w:t xml:space="preserve"> </w:t>
      </w:r>
      <w:r w:rsidR="00877AC4" w:rsidRPr="00561FC8">
        <w:rPr>
          <w:rFonts w:cs="Times New Roman"/>
          <w:szCs w:val="24"/>
          <w:shd w:val="clear" w:color="auto" w:fill="FFFFFF"/>
        </w:rPr>
        <w:t xml:space="preserve">movements frequently </w:t>
      </w:r>
      <w:r w:rsidR="00FA21B3" w:rsidRPr="00561FC8">
        <w:rPr>
          <w:rFonts w:cs="Times New Roman"/>
          <w:szCs w:val="24"/>
          <w:shd w:val="clear" w:color="auto" w:fill="FFFFFF"/>
        </w:rPr>
        <w:t>face</w:t>
      </w:r>
      <w:r w:rsidR="00877AC4" w:rsidRPr="00561FC8">
        <w:rPr>
          <w:rFonts w:cs="Times New Roman"/>
          <w:szCs w:val="24"/>
          <w:shd w:val="clear" w:color="auto" w:fill="FFFFFF"/>
        </w:rPr>
        <w:t xml:space="preserve"> institutional resistance and </w:t>
      </w:r>
      <w:r w:rsidR="00362780" w:rsidRPr="00561FC8">
        <w:rPr>
          <w:rFonts w:cs="Times New Roman"/>
          <w:szCs w:val="24"/>
          <w:shd w:val="clear" w:color="auto" w:fill="FFFFFF"/>
        </w:rPr>
        <w:t xml:space="preserve">mark </w:t>
      </w:r>
      <w:r w:rsidR="002B497A" w:rsidRPr="00561FC8">
        <w:rPr>
          <w:rFonts w:cs="Times New Roman"/>
          <w:szCs w:val="24"/>
          <w:shd w:val="clear" w:color="auto" w:fill="FFFFFF"/>
        </w:rPr>
        <w:t xml:space="preserve">slow progress compared to </w:t>
      </w:r>
      <w:r w:rsidR="00362780" w:rsidRPr="00561FC8">
        <w:rPr>
          <w:rFonts w:cs="Times New Roman"/>
          <w:szCs w:val="24"/>
          <w:shd w:val="clear" w:color="auto" w:fill="FFFFFF"/>
        </w:rPr>
        <w:t>student</w:t>
      </w:r>
      <w:r w:rsidR="002B497A" w:rsidRPr="00561FC8">
        <w:rPr>
          <w:rFonts w:cs="Times New Roman"/>
          <w:szCs w:val="24"/>
          <w:shd w:val="clear" w:color="auto" w:fill="FFFFFF"/>
        </w:rPr>
        <w:t xml:space="preserve"> needs. </w:t>
      </w:r>
      <w:r w:rsidR="00E666D2" w:rsidRPr="00561FC8">
        <w:rPr>
          <w:rFonts w:cs="Times New Roman"/>
          <w:szCs w:val="24"/>
          <w:shd w:val="clear" w:color="auto" w:fill="FFFFFF"/>
        </w:rPr>
        <w:t>As</w:t>
      </w:r>
      <w:r w:rsidR="006939D3" w:rsidRPr="00561FC8">
        <w:rPr>
          <w:rFonts w:cs="Times New Roman"/>
          <w:szCs w:val="24"/>
          <w:shd w:val="clear" w:color="auto" w:fill="FFFFFF"/>
        </w:rPr>
        <w:t xml:space="preserve"> former</w:t>
      </w:r>
      <w:r w:rsidR="00E666D2" w:rsidRPr="00561FC8">
        <w:rPr>
          <w:rFonts w:cs="Times New Roman"/>
          <w:szCs w:val="24"/>
          <w:shd w:val="clear" w:color="auto" w:fill="FFFFFF"/>
        </w:rPr>
        <w:t xml:space="preserve"> </w:t>
      </w:r>
      <w:r w:rsidR="00D1750D" w:rsidRPr="00561FC8">
        <w:rPr>
          <w:rFonts w:cs="Times New Roman"/>
          <w:szCs w:val="24"/>
          <w:shd w:val="clear" w:color="auto" w:fill="FFFFFF"/>
        </w:rPr>
        <w:t xml:space="preserve">Community College Research Center director </w:t>
      </w:r>
      <w:r w:rsidR="00E666D2" w:rsidRPr="00561FC8">
        <w:rPr>
          <w:rFonts w:cs="Times New Roman"/>
          <w:szCs w:val="24"/>
          <w:shd w:val="clear" w:color="auto" w:fill="FFFFFF"/>
        </w:rPr>
        <w:t>Thomas Bailey (2017)</w:t>
      </w:r>
      <w:r w:rsidR="00D1750D" w:rsidRPr="00561FC8">
        <w:rPr>
          <w:rFonts w:cs="Times New Roman"/>
          <w:szCs w:val="24"/>
          <w:shd w:val="clear" w:color="auto" w:fill="FFFFFF"/>
        </w:rPr>
        <w:t xml:space="preserve"> </w:t>
      </w:r>
      <w:r w:rsidR="00E666D2" w:rsidRPr="00561FC8">
        <w:rPr>
          <w:rFonts w:cs="Times New Roman"/>
          <w:szCs w:val="24"/>
          <w:shd w:val="clear" w:color="auto" w:fill="FFFFFF"/>
        </w:rPr>
        <w:t>note</w:t>
      </w:r>
      <w:r w:rsidR="006939D3" w:rsidRPr="00561FC8">
        <w:rPr>
          <w:rFonts w:cs="Times New Roman"/>
          <w:szCs w:val="24"/>
          <w:shd w:val="clear" w:color="auto" w:fill="FFFFFF"/>
        </w:rPr>
        <w:t>d</w:t>
      </w:r>
      <w:r w:rsidR="00643D7D" w:rsidRPr="00561FC8">
        <w:rPr>
          <w:rFonts w:cs="Times New Roman"/>
          <w:szCs w:val="24"/>
          <w:shd w:val="clear" w:color="auto" w:fill="FFFFFF"/>
        </w:rPr>
        <w:t>, “</w:t>
      </w:r>
      <w:r w:rsidR="00757D0B" w:rsidRPr="00561FC8">
        <w:rPr>
          <w:rFonts w:cs="Times New Roman"/>
          <w:szCs w:val="24"/>
          <w:shd w:val="clear" w:color="auto" w:fill="FFFFFF"/>
        </w:rPr>
        <w:t>r</w:t>
      </w:r>
      <w:r w:rsidR="00643D7D" w:rsidRPr="00561FC8">
        <w:rPr>
          <w:rFonts w:cs="Times New Roman"/>
          <w:szCs w:val="24"/>
          <w:shd w:val="clear" w:color="auto" w:fill="FFFFFF"/>
        </w:rPr>
        <w:t>edesigning advising is one of the most challenging parts of colleges’ guided pathways work.”</w:t>
      </w:r>
      <w:r w:rsidR="00F8659C" w:rsidRPr="00561FC8">
        <w:rPr>
          <w:rFonts w:cs="Times New Roman"/>
          <w:szCs w:val="24"/>
          <w:shd w:val="clear" w:color="auto" w:fill="FFFFFF"/>
        </w:rPr>
        <w:t xml:space="preserve"> (</w:t>
      </w:r>
      <w:r w:rsidR="00D022EF" w:rsidRPr="00561FC8">
        <w:rPr>
          <w:rFonts w:cs="Times New Roman"/>
          <w:szCs w:val="24"/>
          <w:shd w:val="clear" w:color="auto" w:fill="FFFFFF"/>
        </w:rPr>
        <w:t>p.12</w:t>
      </w:r>
      <w:r w:rsidR="00561FC8">
        <w:rPr>
          <w:rFonts w:cs="Times New Roman"/>
          <w:szCs w:val="24"/>
          <w:shd w:val="clear" w:color="auto" w:fill="FFFFFF"/>
        </w:rPr>
        <w:t>)</w:t>
      </w:r>
      <w:r w:rsidR="00561FC8" w:rsidRPr="00806DBD">
        <w:rPr>
          <w:rFonts w:cs="Times New Roman"/>
          <w:b/>
          <w:bCs/>
          <w:color w:val="7030A0"/>
          <w:sz w:val="22"/>
          <w:shd w:val="clear" w:color="auto" w:fill="FFFFFF"/>
        </w:rPr>
        <w:t xml:space="preserve"> </w:t>
      </w:r>
    </w:p>
    <w:p w14:paraId="18A89E36" w14:textId="73A0C3D7" w:rsidR="00411FF0" w:rsidRPr="00193DAA" w:rsidRDefault="0036647C" w:rsidP="003664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bCs/>
          <w:i/>
          <w:iCs/>
          <w:sz w:val="28"/>
          <w:szCs w:val="28"/>
          <w:shd w:val="clear" w:color="auto" w:fill="FFFFFF"/>
        </w:rPr>
      </w:pPr>
      <w:r w:rsidRPr="00193DAA">
        <w:rPr>
          <w:rFonts w:cs="Times New Roman"/>
          <w:b/>
          <w:bCs/>
          <w:i/>
          <w:iCs/>
          <w:sz w:val="28"/>
          <w:szCs w:val="28"/>
          <w:shd w:val="clear" w:color="auto" w:fill="FFFFFF"/>
        </w:rPr>
        <w:t>Missing</w:t>
      </w:r>
      <w:r w:rsidR="00411FF0" w:rsidRPr="00193DAA">
        <w:rPr>
          <w:rFonts w:cs="Times New Roman"/>
          <w:b/>
          <w:bCs/>
          <w:i/>
          <w:iCs/>
          <w:sz w:val="28"/>
          <w:szCs w:val="28"/>
          <w:shd w:val="clear" w:color="auto" w:fill="FFFFFF"/>
        </w:rPr>
        <w:t xml:space="preserve"> Curricular Cohesion </w:t>
      </w:r>
    </w:p>
    <w:p w14:paraId="02240C6A" w14:textId="346478F4" w:rsidR="00411FF0" w:rsidRDefault="00411FF0" w:rsidP="00411F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00C82377">
        <w:rPr>
          <w:rFonts w:cs="Times New Roman"/>
          <w:szCs w:val="24"/>
          <w:shd w:val="clear" w:color="auto" w:fill="FFFFFF"/>
        </w:rPr>
        <w:t>Our</w:t>
      </w:r>
      <w:r w:rsidR="00FA21B3">
        <w:rPr>
          <w:rFonts w:cs="Times New Roman"/>
          <w:szCs w:val="24"/>
          <w:shd w:val="clear" w:color="auto" w:fill="FFFFFF"/>
        </w:rPr>
        <w:t xml:space="preserve"> study made it</w:t>
      </w:r>
      <w:r w:rsidRPr="0059785B">
        <w:rPr>
          <w:rFonts w:cs="Times New Roman"/>
          <w:szCs w:val="24"/>
          <w:shd w:val="clear" w:color="auto" w:fill="FFFFFF"/>
        </w:rPr>
        <w:t xml:space="preserve"> quite clear that </w:t>
      </w:r>
      <w:r>
        <w:rPr>
          <w:rFonts w:cs="Times New Roman"/>
          <w:szCs w:val="24"/>
          <w:shd w:val="clear" w:color="auto" w:fill="FFFFFF"/>
        </w:rPr>
        <w:t xml:space="preserve">community colleges share a strong consensus on the </w:t>
      </w:r>
      <w:r w:rsidR="00DC4178">
        <w:rPr>
          <w:rFonts w:cs="Times New Roman"/>
          <w:szCs w:val="24"/>
          <w:shd w:val="clear" w:color="auto" w:fill="FFFFFF"/>
        </w:rPr>
        <w:t xml:space="preserve">knowledge area </w:t>
      </w:r>
      <w:r w:rsidR="00094F26">
        <w:rPr>
          <w:rFonts w:cs="Times New Roman"/>
          <w:szCs w:val="24"/>
          <w:shd w:val="clear" w:color="auto" w:fill="FFFFFF"/>
        </w:rPr>
        <w:t>framework for their</w:t>
      </w:r>
      <w:r>
        <w:rPr>
          <w:rFonts w:cs="Times New Roman"/>
          <w:szCs w:val="24"/>
          <w:shd w:val="clear" w:color="auto" w:fill="FFFFFF"/>
        </w:rPr>
        <w:t xml:space="preserve"> GE programs—</w:t>
      </w:r>
      <w:r w:rsidRPr="00430BD1">
        <w:rPr>
          <w:rFonts w:cs="Times New Roman"/>
          <w:i/>
          <w:iCs/>
          <w:szCs w:val="24"/>
          <w:shd w:val="clear" w:color="auto" w:fill="FFFFFF"/>
        </w:rPr>
        <w:t>Arts and</w:t>
      </w:r>
      <w:r w:rsidR="00B643D0" w:rsidRPr="00430BD1">
        <w:rPr>
          <w:rFonts w:cs="Times New Roman"/>
          <w:i/>
          <w:iCs/>
          <w:szCs w:val="24"/>
          <w:shd w:val="clear" w:color="auto" w:fill="FFFFFF"/>
        </w:rPr>
        <w:t xml:space="preserve"> </w:t>
      </w:r>
      <w:r w:rsidRPr="00430BD1">
        <w:rPr>
          <w:rFonts w:cs="Times New Roman"/>
          <w:i/>
          <w:iCs/>
          <w:szCs w:val="24"/>
          <w:shd w:val="clear" w:color="auto" w:fill="FFFFFF"/>
        </w:rPr>
        <w:t>Humanities</w:t>
      </w:r>
      <w:r>
        <w:rPr>
          <w:rFonts w:cs="Times New Roman"/>
          <w:szCs w:val="24"/>
          <w:shd w:val="clear" w:color="auto" w:fill="FFFFFF"/>
        </w:rPr>
        <w:t xml:space="preserve">, </w:t>
      </w:r>
      <w:r w:rsidRPr="00D67449">
        <w:rPr>
          <w:rFonts w:cs="Times New Roman"/>
          <w:i/>
          <w:iCs/>
          <w:szCs w:val="24"/>
          <w:shd w:val="clear" w:color="auto" w:fill="FFFFFF"/>
        </w:rPr>
        <w:t>Social and Behavioral Sciences</w:t>
      </w:r>
      <w:r>
        <w:rPr>
          <w:rFonts w:cs="Times New Roman"/>
          <w:szCs w:val="24"/>
          <w:shd w:val="clear" w:color="auto" w:fill="FFFFFF"/>
        </w:rPr>
        <w:t xml:space="preserve">, </w:t>
      </w:r>
      <w:r w:rsidRPr="00D67449">
        <w:rPr>
          <w:rFonts w:cs="Times New Roman"/>
          <w:i/>
          <w:iCs/>
          <w:szCs w:val="24"/>
          <w:shd w:val="clear" w:color="auto" w:fill="FFFFFF"/>
        </w:rPr>
        <w:t>Natural Sciences</w:t>
      </w:r>
      <w:r>
        <w:rPr>
          <w:rFonts w:cs="Times New Roman"/>
          <w:szCs w:val="24"/>
          <w:shd w:val="clear" w:color="auto" w:fill="FFFFFF"/>
        </w:rPr>
        <w:t xml:space="preserve">, </w:t>
      </w:r>
      <w:r w:rsidRPr="00BF4078">
        <w:rPr>
          <w:rFonts w:cs="Times New Roman"/>
          <w:i/>
          <w:iCs/>
          <w:szCs w:val="24"/>
          <w:shd w:val="clear" w:color="auto" w:fill="FFFFFF"/>
        </w:rPr>
        <w:t>Communication and Composition</w:t>
      </w:r>
      <w:r>
        <w:rPr>
          <w:rFonts w:cs="Times New Roman"/>
          <w:szCs w:val="24"/>
          <w:shd w:val="clear" w:color="auto" w:fill="FFFFFF"/>
        </w:rPr>
        <w:t xml:space="preserve">, and </w:t>
      </w:r>
      <w:r w:rsidRPr="00D67449">
        <w:rPr>
          <w:rFonts w:cs="Times New Roman"/>
          <w:i/>
          <w:iCs/>
          <w:szCs w:val="24"/>
          <w:shd w:val="clear" w:color="auto" w:fill="FFFFFF"/>
        </w:rPr>
        <w:t>Mathematics</w:t>
      </w:r>
      <w:r>
        <w:rPr>
          <w:rFonts w:cs="Times New Roman"/>
          <w:szCs w:val="24"/>
          <w:shd w:val="clear" w:color="auto" w:fill="FFFFFF"/>
        </w:rPr>
        <w:t xml:space="preserve">.  Every college used these </w:t>
      </w:r>
      <w:r w:rsidR="00FA21B3">
        <w:rPr>
          <w:rFonts w:cs="Times New Roman"/>
          <w:szCs w:val="24"/>
          <w:shd w:val="clear" w:color="auto" w:fill="FFFFFF"/>
        </w:rPr>
        <w:t>classifications</w:t>
      </w:r>
      <w:r>
        <w:rPr>
          <w:rFonts w:cs="Times New Roman"/>
          <w:szCs w:val="24"/>
          <w:shd w:val="clear" w:color="auto" w:fill="FFFFFF"/>
        </w:rPr>
        <w:t xml:space="preserve"> (with some variation in nomenclature). </w:t>
      </w:r>
      <w:r w:rsidR="00C82377">
        <w:rPr>
          <w:rFonts w:cs="Times New Roman"/>
          <w:szCs w:val="24"/>
          <w:shd w:val="clear" w:color="auto" w:fill="FFFFFF"/>
        </w:rPr>
        <w:t xml:space="preserve">All </w:t>
      </w:r>
      <w:r w:rsidR="00CC003D">
        <w:rPr>
          <w:rFonts w:cs="Times New Roman"/>
          <w:szCs w:val="24"/>
          <w:shd w:val="clear" w:color="auto" w:fill="FFFFFF"/>
        </w:rPr>
        <w:t>restricted</w:t>
      </w:r>
      <w:r w:rsidR="0064276E">
        <w:rPr>
          <w:rFonts w:cs="Times New Roman"/>
          <w:szCs w:val="24"/>
          <w:shd w:val="clear" w:color="auto" w:fill="FFFFFF"/>
        </w:rPr>
        <w:t xml:space="preserve"> </w:t>
      </w:r>
      <w:r>
        <w:rPr>
          <w:rFonts w:cs="Times New Roman"/>
          <w:szCs w:val="24"/>
          <w:shd w:val="clear" w:color="auto" w:fill="FFFFFF"/>
        </w:rPr>
        <w:t>(and often specified) course options</w:t>
      </w:r>
      <w:r w:rsidR="0064276E">
        <w:rPr>
          <w:rFonts w:cs="Times New Roman"/>
          <w:szCs w:val="24"/>
          <w:shd w:val="clear" w:color="auto" w:fill="FFFFFF"/>
        </w:rPr>
        <w:t xml:space="preserve"> in </w:t>
      </w:r>
      <w:r w:rsidRPr="0015461A">
        <w:rPr>
          <w:rFonts w:cs="Times New Roman"/>
          <w:i/>
          <w:iCs/>
          <w:szCs w:val="24"/>
          <w:shd w:val="clear" w:color="auto" w:fill="FFFFFF"/>
        </w:rPr>
        <w:t xml:space="preserve">Communication </w:t>
      </w:r>
      <w:r>
        <w:rPr>
          <w:rFonts w:cs="Times New Roman"/>
          <w:i/>
          <w:iCs/>
          <w:szCs w:val="24"/>
          <w:shd w:val="clear" w:color="auto" w:fill="FFFFFF"/>
        </w:rPr>
        <w:t>and</w:t>
      </w:r>
      <w:r w:rsidRPr="0015461A">
        <w:rPr>
          <w:rFonts w:cs="Times New Roman"/>
          <w:i/>
          <w:iCs/>
          <w:szCs w:val="24"/>
          <w:shd w:val="clear" w:color="auto" w:fill="FFFFFF"/>
        </w:rPr>
        <w:t xml:space="preserve"> Composition</w:t>
      </w:r>
      <w:r>
        <w:rPr>
          <w:rFonts w:cs="Times New Roman"/>
          <w:szCs w:val="24"/>
          <w:shd w:val="clear" w:color="auto" w:fill="FFFFFF"/>
        </w:rPr>
        <w:t xml:space="preserve"> and </w:t>
      </w:r>
      <w:r w:rsidRPr="00694E7A">
        <w:rPr>
          <w:rFonts w:cs="Times New Roman"/>
          <w:i/>
          <w:iCs/>
          <w:szCs w:val="24"/>
          <w:shd w:val="clear" w:color="auto" w:fill="FFFFFF"/>
        </w:rPr>
        <w:t>Mathematics</w:t>
      </w:r>
      <w:r>
        <w:rPr>
          <w:rFonts w:cs="Times New Roman"/>
          <w:szCs w:val="24"/>
          <w:shd w:val="clear" w:color="auto" w:fill="FFFFFF"/>
        </w:rPr>
        <w:t xml:space="preserve">. This is as close as the colleges </w:t>
      </w:r>
      <w:r w:rsidR="00DC4178">
        <w:rPr>
          <w:rFonts w:cs="Times New Roman"/>
          <w:szCs w:val="24"/>
          <w:shd w:val="clear" w:color="auto" w:fill="FFFFFF"/>
        </w:rPr>
        <w:t>came</w:t>
      </w:r>
      <w:r>
        <w:rPr>
          <w:rFonts w:cs="Times New Roman"/>
          <w:szCs w:val="24"/>
          <w:shd w:val="clear" w:color="auto" w:fill="FFFFFF"/>
        </w:rPr>
        <w:t xml:space="preserve"> to </w:t>
      </w:r>
      <w:r w:rsidR="00DC4178">
        <w:rPr>
          <w:rFonts w:cs="Times New Roman"/>
          <w:szCs w:val="24"/>
          <w:shd w:val="clear" w:color="auto" w:fill="FFFFFF"/>
        </w:rPr>
        <w:t xml:space="preserve">sharing a </w:t>
      </w:r>
      <w:r w:rsidR="00062EB6">
        <w:rPr>
          <w:rFonts w:cs="Times New Roman"/>
          <w:szCs w:val="24"/>
          <w:shd w:val="clear" w:color="auto" w:fill="FFFFFF"/>
        </w:rPr>
        <w:t>common</w:t>
      </w:r>
      <w:r>
        <w:rPr>
          <w:rFonts w:cs="Times New Roman"/>
          <w:szCs w:val="24"/>
          <w:shd w:val="clear" w:color="auto" w:fill="FFFFFF"/>
        </w:rPr>
        <w:t xml:space="preserve"> core of learning. </w:t>
      </w:r>
    </w:p>
    <w:p w14:paraId="1C27B960" w14:textId="666C8AA0" w:rsidR="00A22724" w:rsidRDefault="0036647C" w:rsidP="008E30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00CC003D">
        <w:rPr>
          <w:rFonts w:cs="Times New Roman"/>
          <w:szCs w:val="24"/>
          <w:shd w:val="clear" w:color="auto" w:fill="FFFFFF"/>
        </w:rPr>
        <w:t xml:space="preserve">But the </w:t>
      </w:r>
      <w:r w:rsidR="002A1829">
        <w:rPr>
          <w:rFonts w:cs="Times New Roman"/>
          <w:szCs w:val="24"/>
          <w:shd w:val="clear" w:color="auto" w:fill="FFFFFF"/>
        </w:rPr>
        <w:t xml:space="preserve">curricular </w:t>
      </w:r>
      <w:r w:rsidR="00CC003D">
        <w:rPr>
          <w:rFonts w:cs="Times New Roman"/>
          <w:szCs w:val="24"/>
          <w:shd w:val="clear" w:color="auto" w:fill="FFFFFF"/>
        </w:rPr>
        <w:t xml:space="preserve">commonalities we found across GE programs were only skin deep, and we also found </w:t>
      </w:r>
      <w:r w:rsidR="007A1717">
        <w:rPr>
          <w:rFonts w:cs="Times New Roman"/>
          <w:szCs w:val="24"/>
          <w:shd w:val="clear" w:color="auto" w:fill="FFFFFF"/>
        </w:rPr>
        <w:t xml:space="preserve">little </w:t>
      </w:r>
      <w:r w:rsidR="005D058C">
        <w:rPr>
          <w:rFonts w:cs="Times New Roman"/>
          <w:szCs w:val="24"/>
          <w:shd w:val="clear" w:color="auto" w:fill="FFFFFF"/>
        </w:rPr>
        <w:t>evidence of</w:t>
      </w:r>
      <w:r w:rsidR="00350279">
        <w:rPr>
          <w:rFonts w:cs="Times New Roman"/>
          <w:szCs w:val="24"/>
          <w:shd w:val="clear" w:color="auto" w:fill="FFFFFF"/>
        </w:rPr>
        <w:t xml:space="preserve"> deep</w:t>
      </w:r>
      <w:r w:rsidR="002A1829">
        <w:rPr>
          <w:rFonts w:cs="Times New Roman"/>
          <w:szCs w:val="24"/>
          <w:shd w:val="clear" w:color="auto" w:fill="FFFFFF"/>
        </w:rPr>
        <w:t>er</w:t>
      </w:r>
      <w:r w:rsidR="005D058C">
        <w:rPr>
          <w:rFonts w:cs="Times New Roman"/>
          <w:szCs w:val="24"/>
          <w:shd w:val="clear" w:color="auto" w:fill="FFFFFF"/>
        </w:rPr>
        <w:t xml:space="preserve"> </w:t>
      </w:r>
      <w:r w:rsidR="00FB40EF">
        <w:rPr>
          <w:rFonts w:cs="Times New Roman"/>
          <w:szCs w:val="24"/>
          <w:shd w:val="clear" w:color="auto" w:fill="FFFFFF"/>
        </w:rPr>
        <w:t>curricula</w:t>
      </w:r>
      <w:r w:rsidR="00E1375D">
        <w:rPr>
          <w:rFonts w:cs="Times New Roman"/>
          <w:szCs w:val="24"/>
          <w:shd w:val="clear" w:color="auto" w:fill="FFFFFF"/>
        </w:rPr>
        <w:t>r</w:t>
      </w:r>
      <w:r w:rsidR="00FB40EF">
        <w:rPr>
          <w:rFonts w:cs="Times New Roman"/>
          <w:szCs w:val="24"/>
          <w:shd w:val="clear" w:color="auto" w:fill="FFFFFF"/>
        </w:rPr>
        <w:t xml:space="preserve"> cohesion </w:t>
      </w:r>
      <w:r w:rsidR="00FB40EF" w:rsidRPr="00FB40EF">
        <w:rPr>
          <w:rFonts w:cs="Times New Roman"/>
          <w:i/>
          <w:iCs/>
          <w:szCs w:val="24"/>
          <w:shd w:val="clear" w:color="auto" w:fill="FFFFFF"/>
        </w:rPr>
        <w:t>within</w:t>
      </w:r>
      <w:r w:rsidR="00FB40EF">
        <w:rPr>
          <w:rFonts w:cs="Times New Roman"/>
          <w:szCs w:val="24"/>
          <w:shd w:val="clear" w:color="auto" w:fill="FFFFFF"/>
        </w:rPr>
        <w:t xml:space="preserve"> </w:t>
      </w:r>
      <w:r w:rsidR="00350279">
        <w:rPr>
          <w:rFonts w:cs="Times New Roman"/>
          <w:szCs w:val="24"/>
          <w:shd w:val="clear" w:color="auto" w:fill="FFFFFF"/>
        </w:rPr>
        <w:t xml:space="preserve">individual </w:t>
      </w:r>
      <w:r w:rsidR="00E1375D">
        <w:rPr>
          <w:rFonts w:cs="Times New Roman"/>
          <w:szCs w:val="24"/>
          <w:shd w:val="clear" w:color="auto" w:fill="FFFFFF"/>
        </w:rPr>
        <w:t>college</w:t>
      </w:r>
      <w:r w:rsidR="00FB40EF">
        <w:rPr>
          <w:rFonts w:cs="Times New Roman"/>
          <w:szCs w:val="24"/>
          <w:shd w:val="clear" w:color="auto" w:fill="FFFFFF"/>
        </w:rPr>
        <w:t xml:space="preserve"> GE </w:t>
      </w:r>
      <w:r w:rsidR="00FB40EF">
        <w:rPr>
          <w:rFonts w:cs="Times New Roman"/>
          <w:szCs w:val="24"/>
          <w:shd w:val="clear" w:color="auto" w:fill="FFFFFF"/>
        </w:rPr>
        <w:lastRenderedPageBreak/>
        <w:t>program</w:t>
      </w:r>
      <w:r w:rsidR="003F1144">
        <w:rPr>
          <w:rFonts w:cs="Times New Roman"/>
          <w:szCs w:val="24"/>
          <w:shd w:val="clear" w:color="auto" w:fill="FFFFFF"/>
        </w:rPr>
        <w:t>s</w:t>
      </w:r>
      <w:r w:rsidR="00FB40EF">
        <w:rPr>
          <w:rFonts w:cs="Times New Roman"/>
          <w:szCs w:val="24"/>
          <w:shd w:val="clear" w:color="auto" w:fill="FFFFFF"/>
        </w:rPr>
        <w:t xml:space="preserve">. As noted, </w:t>
      </w:r>
      <w:r w:rsidR="003F1144">
        <w:rPr>
          <w:rFonts w:cs="Times New Roman"/>
          <w:szCs w:val="24"/>
          <w:shd w:val="clear" w:color="auto" w:fill="FFFFFF"/>
        </w:rPr>
        <w:t>most of the</w:t>
      </w:r>
      <w:r w:rsidR="00E55EEE" w:rsidRPr="00AF4F70">
        <w:rPr>
          <w:rFonts w:cs="Times New Roman"/>
          <w:szCs w:val="24"/>
          <w:shd w:val="clear" w:color="auto" w:fill="FFFFFF"/>
        </w:rPr>
        <w:t xml:space="preserve"> </w:t>
      </w:r>
      <w:r w:rsidR="002C4CA9" w:rsidRPr="00AF4F70">
        <w:rPr>
          <w:rFonts w:cs="Times New Roman"/>
          <w:szCs w:val="24"/>
          <w:shd w:val="clear" w:color="auto" w:fill="FFFFFF"/>
        </w:rPr>
        <w:t>30</w:t>
      </w:r>
      <w:r w:rsidR="00E55EEE" w:rsidRPr="00AF4F70">
        <w:rPr>
          <w:rFonts w:cs="Times New Roman"/>
          <w:szCs w:val="24"/>
          <w:shd w:val="clear" w:color="auto" w:fill="FFFFFF"/>
        </w:rPr>
        <w:t xml:space="preserve"> colleges in this</w:t>
      </w:r>
      <w:r w:rsidR="00E55EEE">
        <w:rPr>
          <w:rFonts w:cs="Times New Roman"/>
          <w:szCs w:val="24"/>
          <w:shd w:val="clear" w:color="auto" w:fill="FFFFFF"/>
        </w:rPr>
        <w:t xml:space="preserve"> study</w:t>
      </w:r>
      <w:r w:rsidR="003F1144">
        <w:rPr>
          <w:rFonts w:cs="Times New Roman"/>
          <w:szCs w:val="24"/>
          <w:shd w:val="clear" w:color="auto" w:fill="FFFFFF"/>
        </w:rPr>
        <w:t xml:space="preserve"> </w:t>
      </w:r>
      <w:r w:rsidR="009512D7">
        <w:rPr>
          <w:rFonts w:cs="Times New Roman"/>
          <w:szCs w:val="24"/>
          <w:shd w:val="clear" w:color="auto" w:fill="FFFFFF"/>
        </w:rPr>
        <w:t>expressed</w:t>
      </w:r>
      <w:r w:rsidR="00A763FB">
        <w:rPr>
          <w:rFonts w:cs="Times New Roman"/>
          <w:szCs w:val="24"/>
          <w:shd w:val="clear" w:color="auto" w:fill="FFFFFF"/>
        </w:rPr>
        <w:t xml:space="preserve"> </w:t>
      </w:r>
      <w:r w:rsidR="00350279">
        <w:rPr>
          <w:rFonts w:cs="Times New Roman"/>
          <w:szCs w:val="24"/>
          <w:shd w:val="clear" w:color="auto" w:fill="FFFFFF"/>
        </w:rPr>
        <w:t>virtuous</w:t>
      </w:r>
      <w:r w:rsidR="00213171">
        <w:rPr>
          <w:rFonts w:cs="Times New Roman"/>
          <w:szCs w:val="24"/>
          <w:shd w:val="clear" w:color="auto" w:fill="FFFFFF"/>
        </w:rPr>
        <w:t xml:space="preserve"> </w:t>
      </w:r>
      <w:r w:rsidR="00350279">
        <w:rPr>
          <w:rFonts w:cs="Times New Roman"/>
          <w:szCs w:val="24"/>
          <w:shd w:val="clear" w:color="auto" w:fill="FFFFFF"/>
        </w:rPr>
        <w:t>aspirations</w:t>
      </w:r>
      <w:r w:rsidR="00FA2BA7">
        <w:rPr>
          <w:rFonts w:cs="Times New Roman"/>
          <w:szCs w:val="24"/>
          <w:shd w:val="clear" w:color="auto" w:fill="FFFFFF"/>
        </w:rPr>
        <w:t xml:space="preserve"> for their GE programs </w:t>
      </w:r>
      <w:r w:rsidR="007516D6">
        <w:rPr>
          <w:rFonts w:cs="Times New Roman"/>
          <w:szCs w:val="24"/>
          <w:shd w:val="clear" w:color="auto" w:fill="FFFFFF"/>
        </w:rPr>
        <w:t>to prepare</w:t>
      </w:r>
      <w:r w:rsidR="00FA2BA7">
        <w:rPr>
          <w:rFonts w:cs="Times New Roman"/>
          <w:szCs w:val="24"/>
          <w:shd w:val="clear" w:color="auto" w:fill="FFFFFF"/>
        </w:rPr>
        <w:t xml:space="preserve"> </w:t>
      </w:r>
      <w:r w:rsidR="00964D51">
        <w:rPr>
          <w:rFonts w:cs="Times New Roman"/>
          <w:szCs w:val="24"/>
          <w:shd w:val="clear" w:color="auto" w:fill="FFFFFF"/>
        </w:rPr>
        <w:t>graduates</w:t>
      </w:r>
      <w:r w:rsidR="007516D6">
        <w:rPr>
          <w:rFonts w:cs="Times New Roman"/>
          <w:szCs w:val="24"/>
          <w:shd w:val="clear" w:color="auto" w:fill="FFFFFF"/>
        </w:rPr>
        <w:t xml:space="preserve"> </w:t>
      </w:r>
      <w:r w:rsidR="00794A02">
        <w:rPr>
          <w:rFonts w:cs="Times New Roman"/>
          <w:szCs w:val="24"/>
          <w:shd w:val="clear" w:color="auto" w:fill="FFFFFF"/>
        </w:rPr>
        <w:t xml:space="preserve">to </w:t>
      </w:r>
      <w:r w:rsidR="007516D6">
        <w:rPr>
          <w:rFonts w:cs="Times New Roman"/>
          <w:szCs w:val="24"/>
          <w:shd w:val="clear" w:color="auto" w:fill="FFFFFF"/>
        </w:rPr>
        <w:t xml:space="preserve">face the world as well-rounded, </w:t>
      </w:r>
      <w:r w:rsidR="00B33F30">
        <w:rPr>
          <w:rFonts w:cs="Times New Roman"/>
          <w:szCs w:val="24"/>
          <w:shd w:val="clear" w:color="auto" w:fill="FFFFFF"/>
        </w:rPr>
        <w:t>enlightened</w:t>
      </w:r>
      <w:r w:rsidR="007516D6" w:rsidRPr="00964D51">
        <w:rPr>
          <w:rFonts w:cs="Times New Roman"/>
          <w:szCs w:val="24"/>
          <w:shd w:val="clear" w:color="auto" w:fill="FFFFFF"/>
        </w:rPr>
        <w:t xml:space="preserve"> </w:t>
      </w:r>
      <w:r w:rsidR="00964D51" w:rsidRPr="00964D51">
        <w:rPr>
          <w:rFonts w:eastAsia="Times New Roman" w:cs="Times New Roman"/>
          <w:color w:val="000000"/>
          <w:szCs w:val="24"/>
        </w:rPr>
        <w:t>individuals ready to participate fully in a democracy</w:t>
      </w:r>
      <w:r w:rsidR="007516D6" w:rsidRPr="00964D51">
        <w:rPr>
          <w:rFonts w:cs="Times New Roman"/>
          <w:szCs w:val="24"/>
          <w:shd w:val="clear" w:color="auto" w:fill="FFFFFF"/>
        </w:rPr>
        <w:t>.</w:t>
      </w:r>
      <w:r w:rsidR="007516D6">
        <w:rPr>
          <w:rFonts w:cs="Times New Roman"/>
          <w:szCs w:val="24"/>
          <w:shd w:val="clear" w:color="auto" w:fill="FFFFFF"/>
        </w:rPr>
        <w:t xml:space="preserve"> All </w:t>
      </w:r>
      <w:r w:rsidR="00763BF1">
        <w:rPr>
          <w:rFonts w:cs="Times New Roman"/>
          <w:szCs w:val="24"/>
          <w:shd w:val="clear" w:color="auto" w:fill="FFFFFF"/>
        </w:rPr>
        <w:t xml:space="preserve">seven regional </w:t>
      </w:r>
      <w:r w:rsidR="007516D6">
        <w:rPr>
          <w:rFonts w:cs="Times New Roman"/>
          <w:szCs w:val="24"/>
          <w:shd w:val="clear" w:color="auto" w:fill="FFFFFF"/>
        </w:rPr>
        <w:t xml:space="preserve">accreditors call for GE programs </w:t>
      </w:r>
      <w:r w:rsidR="00E20E49">
        <w:rPr>
          <w:rFonts w:cs="Times New Roman"/>
          <w:szCs w:val="24"/>
          <w:shd w:val="clear" w:color="auto" w:fill="FFFFFF"/>
        </w:rPr>
        <w:t>to be</w:t>
      </w:r>
      <w:r w:rsidR="007516D6">
        <w:rPr>
          <w:rFonts w:cs="Times New Roman"/>
          <w:szCs w:val="24"/>
          <w:shd w:val="clear" w:color="auto" w:fill="FFFFFF"/>
        </w:rPr>
        <w:t xml:space="preserve"> “coherent and substantive,” as NECHE </w:t>
      </w:r>
      <w:r w:rsidR="00E20E49">
        <w:rPr>
          <w:rFonts w:cs="Times New Roman"/>
          <w:szCs w:val="24"/>
          <w:shd w:val="clear" w:color="auto" w:fill="FFFFFF"/>
        </w:rPr>
        <w:t>puts</w:t>
      </w:r>
      <w:r w:rsidR="007516D6">
        <w:rPr>
          <w:rFonts w:cs="Times New Roman"/>
          <w:szCs w:val="24"/>
          <w:shd w:val="clear" w:color="auto" w:fill="FFFFFF"/>
        </w:rPr>
        <w:t xml:space="preserve"> it. But</w:t>
      </w:r>
      <w:r w:rsidR="00AF4F70">
        <w:rPr>
          <w:rFonts w:cs="Times New Roman"/>
          <w:szCs w:val="24"/>
          <w:shd w:val="clear" w:color="auto" w:fill="FFFFFF"/>
        </w:rPr>
        <w:t xml:space="preserve"> the</w:t>
      </w:r>
      <w:r w:rsidR="007516D6">
        <w:rPr>
          <w:rFonts w:cs="Times New Roman"/>
          <w:szCs w:val="24"/>
          <w:shd w:val="clear" w:color="auto" w:fill="FFFFFF"/>
        </w:rPr>
        <w:t xml:space="preserve"> only </w:t>
      </w:r>
      <w:r w:rsidR="000B207D">
        <w:rPr>
          <w:rFonts w:cs="Times New Roman"/>
          <w:szCs w:val="24"/>
          <w:shd w:val="clear" w:color="auto" w:fill="FFFFFF"/>
        </w:rPr>
        <w:t>coherence or substance</w:t>
      </w:r>
      <w:r w:rsidR="00E1375D">
        <w:rPr>
          <w:rFonts w:cs="Times New Roman"/>
          <w:szCs w:val="24"/>
          <w:shd w:val="clear" w:color="auto" w:fill="FFFFFF"/>
        </w:rPr>
        <w:t xml:space="preserve"> apparent</w:t>
      </w:r>
      <w:r w:rsidR="007516D6">
        <w:rPr>
          <w:rFonts w:cs="Times New Roman"/>
          <w:szCs w:val="24"/>
          <w:shd w:val="clear" w:color="auto" w:fill="FFFFFF"/>
        </w:rPr>
        <w:t xml:space="preserve"> </w:t>
      </w:r>
      <w:r w:rsidR="002A1829">
        <w:rPr>
          <w:rFonts w:cs="Times New Roman"/>
          <w:szCs w:val="24"/>
          <w:shd w:val="clear" w:color="auto" w:fill="FFFFFF"/>
        </w:rPr>
        <w:t xml:space="preserve">within most </w:t>
      </w:r>
      <w:r w:rsidR="007516D6">
        <w:rPr>
          <w:rFonts w:cs="Times New Roman"/>
          <w:szCs w:val="24"/>
          <w:shd w:val="clear" w:color="auto" w:fill="FFFFFF"/>
        </w:rPr>
        <w:t xml:space="preserve">GE programs </w:t>
      </w:r>
      <w:r w:rsidR="002A1829">
        <w:rPr>
          <w:rFonts w:cs="Times New Roman"/>
          <w:szCs w:val="24"/>
          <w:shd w:val="clear" w:color="auto" w:fill="FFFFFF"/>
        </w:rPr>
        <w:t>we examined across the country in colleges large and small</w:t>
      </w:r>
      <w:r w:rsidR="00213171">
        <w:rPr>
          <w:rFonts w:cs="Times New Roman"/>
          <w:szCs w:val="24"/>
          <w:shd w:val="clear" w:color="auto" w:fill="FFFFFF"/>
        </w:rPr>
        <w:t xml:space="preserve">—at least by way of </w:t>
      </w:r>
      <w:r w:rsidR="007443B9">
        <w:rPr>
          <w:rFonts w:cs="Times New Roman"/>
          <w:szCs w:val="24"/>
          <w:shd w:val="clear" w:color="auto" w:fill="FFFFFF"/>
        </w:rPr>
        <w:t>information</w:t>
      </w:r>
      <w:r w:rsidR="00213171">
        <w:rPr>
          <w:rFonts w:cs="Times New Roman"/>
          <w:szCs w:val="24"/>
          <w:shd w:val="clear" w:color="auto" w:fill="FFFFFF"/>
        </w:rPr>
        <w:t xml:space="preserve"> provided to students and the public—</w:t>
      </w:r>
      <w:r w:rsidR="00E1375D">
        <w:rPr>
          <w:rFonts w:cs="Times New Roman"/>
          <w:szCs w:val="24"/>
          <w:shd w:val="clear" w:color="auto" w:fill="FFFFFF"/>
        </w:rPr>
        <w:t>were</w:t>
      </w:r>
      <w:r w:rsidR="00763BF1">
        <w:rPr>
          <w:rFonts w:cs="Times New Roman"/>
          <w:szCs w:val="24"/>
          <w:shd w:val="clear" w:color="auto" w:fill="FFFFFF"/>
        </w:rPr>
        <w:t xml:space="preserve"> </w:t>
      </w:r>
      <w:r w:rsidR="000B207D">
        <w:rPr>
          <w:rFonts w:cs="Times New Roman"/>
          <w:szCs w:val="24"/>
          <w:shd w:val="clear" w:color="auto" w:fill="FFFFFF"/>
        </w:rPr>
        <w:t xml:space="preserve">long </w:t>
      </w:r>
      <w:r w:rsidR="00E9479A">
        <w:rPr>
          <w:rFonts w:cs="Times New Roman"/>
          <w:szCs w:val="24"/>
          <w:shd w:val="clear" w:color="auto" w:fill="FFFFFF"/>
        </w:rPr>
        <w:t xml:space="preserve">lists of </w:t>
      </w:r>
      <w:r w:rsidR="00C70526">
        <w:rPr>
          <w:rFonts w:cs="Times New Roman"/>
          <w:szCs w:val="24"/>
          <w:shd w:val="clear" w:color="auto" w:fill="FFFFFF"/>
        </w:rPr>
        <w:t xml:space="preserve">disciplinary-focused </w:t>
      </w:r>
      <w:r w:rsidR="00AF4F70">
        <w:rPr>
          <w:rFonts w:cs="Times New Roman"/>
          <w:szCs w:val="24"/>
          <w:shd w:val="clear" w:color="auto" w:fill="FFFFFF"/>
        </w:rPr>
        <w:t xml:space="preserve">courses under </w:t>
      </w:r>
      <w:r w:rsidR="00E20E49">
        <w:rPr>
          <w:rFonts w:cs="Times New Roman"/>
          <w:szCs w:val="24"/>
          <w:shd w:val="clear" w:color="auto" w:fill="FFFFFF"/>
        </w:rPr>
        <w:t xml:space="preserve">common </w:t>
      </w:r>
      <w:r w:rsidR="00C70526">
        <w:rPr>
          <w:rFonts w:cs="Times New Roman"/>
          <w:szCs w:val="24"/>
          <w:shd w:val="clear" w:color="auto" w:fill="FFFFFF"/>
        </w:rPr>
        <w:t xml:space="preserve">subject headings </w:t>
      </w:r>
      <w:r w:rsidR="00E05925">
        <w:rPr>
          <w:rFonts w:cs="Times New Roman"/>
          <w:szCs w:val="24"/>
          <w:shd w:val="clear" w:color="auto" w:fill="FFFFFF"/>
        </w:rPr>
        <w:t xml:space="preserve">from most of the </w:t>
      </w:r>
      <w:r w:rsidR="000B207D">
        <w:rPr>
          <w:rFonts w:cs="Times New Roman"/>
          <w:szCs w:val="24"/>
          <w:shd w:val="clear" w:color="auto" w:fill="FFFFFF"/>
        </w:rPr>
        <w:t xml:space="preserve">colleges’ </w:t>
      </w:r>
      <w:r w:rsidR="00C70526">
        <w:rPr>
          <w:rFonts w:cs="Times New Roman"/>
          <w:szCs w:val="24"/>
          <w:shd w:val="clear" w:color="auto" w:fill="FFFFFF"/>
        </w:rPr>
        <w:t>departments</w:t>
      </w:r>
      <w:r w:rsidR="00065E23">
        <w:rPr>
          <w:rFonts w:cs="Times New Roman"/>
          <w:szCs w:val="24"/>
          <w:shd w:val="clear" w:color="auto" w:fill="FFFFFF"/>
        </w:rPr>
        <w:t>. A few colleges</w:t>
      </w:r>
      <w:r w:rsidR="006556C0">
        <w:rPr>
          <w:rFonts w:cs="Times New Roman"/>
          <w:szCs w:val="24"/>
          <w:shd w:val="clear" w:color="auto" w:fill="FFFFFF"/>
        </w:rPr>
        <w:t xml:space="preserve"> </w:t>
      </w:r>
      <w:r w:rsidR="005324BC">
        <w:rPr>
          <w:rFonts w:cs="Times New Roman"/>
          <w:szCs w:val="24"/>
          <w:shd w:val="clear" w:color="auto" w:fill="FFFFFF"/>
        </w:rPr>
        <w:t xml:space="preserve">seemed to simply offer </w:t>
      </w:r>
      <w:r w:rsidR="00964D51">
        <w:rPr>
          <w:rFonts w:cs="Times New Roman"/>
          <w:szCs w:val="24"/>
          <w:shd w:val="clear" w:color="auto" w:fill="FFFFFF"/>
        </w:rPr>
        <w:t xml:space="preserve">fewer choices in their </w:t>
      </w:r>
      <w:r w:rsidR="00853B87">
        <w:rPr>
          <w:rFonts w:cs="Times New Roman"/>
          <w:szCs w:val="24"/>
          <w:shd w:val="clear" w:color="auto" w:fill="FFFFFF"/>
        </w:rPr>
        <w:t xml:space="preserve">curricular </w:t>
      </w:r>
      <w:r w:rsidR="00964D51">
        <w:rPr>
          <w:rFonts w:cs="Times New Roman"/>
          <w:szCs w:val="24"/>
          <w:shd w:val="clear" w:color="auto" w:fill="FFFFFF"/>
        </w:rPr>
        <w:t>cafeterias.</w:t>
      </w:r>
      <w:r w:rsidR="002E6857">
        <w:rPr>
          <w:rFonts w:cs="Times New Roman"/>
          <w:szCs w:val="24"/>
          <w:shd w:val="clear" w:color="auto" w:fill="FFFFFF"/>
        </w:rPr>
        <w:t xml:space="preserve"> </w:t>
      </w:r>
    </w:p>
    <w:p w14:paraId="2C9E5312" w14:textId="411A5E8A" w:rsidR="002E6857" w:rsidRDefault="00A22724" w:rsidP="008E30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000422CF">
        <w:rPr>
          <w:rFonts w:cs="Times New Roman"/>
          <w:szCs w:val="24"/>
          <w:shd w:val="clear" w:color="auto" w:fill="FFFFFF"/>
        </w:rPr>
        <w:t>Several colleges outlined specific Institutional Learning Outcomes or General Education Outcomes that their GE courses are expected to fulfill</w:t>
      </w:r>
      <w:r w:rsidR="00BB1154">
        <w:rPr>
          <w:rFonts w:cs="Times New Roman"/>
          <w:szCs w:val="24"/>
          <w:shd w:val="clear" w:color="auto" w:fill="FFFFFF"/>
        </w:rPr>
        <w:t xml:space="preserve">. One large college even offered assurance that </w:t>
      </w:r>
      <w:r w:rsidR="000422CF">
        <w:rPr>
          <w:rFonts w:cs="Times New Roman"/>
          <w:szCs w:val="24"/>
          <w:shd w:val="clear" w:color="auto" w:fill="FFFFFF"/>
        </w:rPr>
        <w:t xml:space="preserve">every approved GE course must </w:t>
      </w:r>
      <w:r w:rsidR="003B7CFD">
        <w:rPr>
          <w:rFonts w:cs="Times New Roman"/>
          <w:szCs w:val="24"/>
          <w:shd w:val="clear" w:color="auto" w:fill="FFFFFF"/>
        </w:rPr>
        <w:t xml:space="preserve">relate to </w:t>
      </w:r>
      <w:r w:rsidR="000422CF">
        <w:rPr>
          <w:rFonts w:cs="Times New Roman"/>
          <w:szCs w:val="24"/>
          <w:shd w:val="clear" w:color="auto" w:fill="FFFFFF"/>
        </w:rPr>
        <w:t>at least three overarching learning outcomes</w:t>
      </w:r>
      <w:r w:rsidR="00BB1154">
        <w:rPr>
          <w:rFonts w:cs="Times New Roman"/>
          <w:szCs w:val="24"/>
          <w:shd w:val="clear" w:color="auto" w:fill="FFFFFF"/>
        </w:rPr>
        <w:t xml:space="preserve">. </w:t>
      </w:r>
      <w:r w:rsidR="003B7CFD">
        <w:rPr>
          <w:rFonts w:cs="Times New Roman"/>
          <w:szCs w:val="24"/>
          <w:shd w:val="clear" w:color="auto" w:fill="FFFFFF"/>
        </w:rPr>
        <w:t>But even</w:t>
      </w:r>
      <w:r w:rsidR="00BB1154">
        <w:rPr>
          <w:rFonts w:cs="Times New Roman"/>
          <w:szCs w:val="24"/>
          <w:shd w:val="clear" w:color="auto" w:fill="FFFFFF"/>
        </w:rPr>
        <w:t xml:space="preserve"> with these </w:t>
      </w:r>
      <w:r w:rsidR="0043079B">
        <w:rPr>
          <w:rFonts w:cs="Times New Roman"/>
          <w:szCs w:val="24"/>
          <w:shd w:val="clear" w:color="auto" w:fill="FFFFFF"/>
        </w:rPr>
        <w:t>potentially motivating justifications</w:t>
      </w:r>
      <w:r w:rsidR="00BB1154">
        <w:rPr>
          <w:rFonts w:cs="Times New Roman"/>
          <w:szCs w:val="24"/>
          <w:shd w:val="clear" w:color="auto" w:fill="FFFFFF"/>
        </w:rPr>
        <w:t xml:space="preserve">, </w:t>
      </w:r>
      <w:r w:rsidR="000422CF">
        <w:rPr>
          <w:rFonts w:cs="Times New Roman"/>
          <w:szCs w:val="24"/>
          <w:shd w:val="clear" w:color="auto" w:fill="FFFFFF"/>
        </w:rPr>
        <w:t>students were</w:t>
      </w:r>
      <w:r w:rsidR="00A41C5A">
        <w:rPr>
          <w:rFonts w:cs="Times New Roman"/>
          <w:szCs w:val="24"/>
          <w:shd w:val="clear" w:color="auto" w:fill="FFFFFF"/>
        </w:rPr>
        <w:t xml:space="preserve"> </w:t>
      </w:r>
      <w:r w:rsidR="000422CF">
        <w:rPr>
          <w:rFonts w:cs="Times New Roman"/>
          <w:szCs w:val="24"/>
          <w:shd w:val="clear" w:color="auto" w:fill="FFFFFF"/>
        </w:rPr>
        <w:t xml:space="preserve">left to sort among dozens of course options and wait to receive course syllabi </w:t>
      </w:r>
      <w:r w:rsidR="003B7CFD">
        <w:rPr>
          <w:rFonts w:cs="Times New Roman"/>
          <w:szCs w:val="24"/>
          <w:shd w:val="clear" w:color="auto" w:fill="FFFFFF"/>
        </w:rPr>
        <w:t xml:space="preserve">after enrolling </w:t>
      </w:r>
      <w:r w:rsidR="000422CF">
        <w:rPr>
          <w:rFonts w:cs="Times New Roman"/>
          <w:szCs w:val="24"/>
          <w:shd w:val="clear" w:color="auto" w:fill="FFFFFF"/>
        </w:rPr>
        <w:t xml:space="preserve">to learn which </w:t>
      </w:r>
      <w:r w:rsidR="003B7CFD">
        <w:rPr>
          <w:rFonts w:cs="Times New Roman"/>
          <w:szCs w:val="24"/>
          <w:shd w:val="clear" w:color="auto" w:fill="FFFFFF"/>
        </w:rPr>
        <w:t xml:space="preserve">core </w:t>
      </w:r>
      <w:r w:rsidR="000422CF">
        <w:rPr>
          <w:rFonts w:cs="Times New Roman"/>
          <w:szCs w:val="24"/>
          <w:shd w:val="clear" w:color="auto" w:fill="FFFFFF"/>
        </w:rPr>
        <w:t xml:space="preserve">gems of knowledge they might encounter in any given course. </w:t>
      </w:r>
    </w:p>
    <w:p w14:paraId="7F7623A5" w14:textId="4988B1F3" w:rsidR="0085170A" w:rsidRPr="00366EDD" w:rsidRDefault="00641E52" w:rsidP="008E30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shd w:val="clear" w:color="auto" w:fill="FFFFFF"/>
        </w:rPr>
      </w:pPr>
      <w:r>
        <w:rPr>
          <w:rFonts w:cs="Times New Roman"/>
          <w:szCs w:val="24"/>
          <w:shd w:val="clear" w:color="auto" w:fill="FFFFFF"/>
        </w:rPr>
        <w:tab/>
      </w:r>
      <w:r w:rsidR="00831AB4">
        <w:rPr>
          <w:rFonts w:cs="Times New Roman"/>
          <w:szCs w:val="24"/>
          <w:shd w:val="clear" w:color="auto" w:fill="FFFFFF"/>
        </w:rPr>
        <w:t>Th</w:t>
      </w:r>
      <w:r w:rsidR="00366EDD">
        <w:rPr>
          <w:rFonts w:cs="Times New Roman"/>
          <w:szCs w:val="24"/>
          <w:shd w:val="clear" w:color="auto" w:fill="FFFFFF"/>
        </w:rPr>
        <w:t xml:space="preserve">is </w:t>
      </w:r>
      <w:r w:rsidR="00762309">
        <w:rPr>
          <w:rFonts w:cs="Times New Roman"/>
          <w:szCs w:val="24"/>
          <w:shd w:val="clear" w:color="auto" w:fill="FFFFFF"/>
        </w:rPr>
        <w:t xml:space="preserve">traditional </w:t>
      </w:r>
      <w:r w:rsidR="00366EDD">
        <w:rPr>
          <w:rFonts w:cs="Times New Roman"/>
          <w:szCs w:val="24"/>
          <w:shd w:val="clear" w:color="auto" w:fill="FFFFFF"/>
        </w:rPr>
        <w:t>structuring of g</w:t>
      </w:r>
      <w:r w:rsidR="00853B87">
        <w:rPr>
          <w:rFonts w:cs="Times New Roman"/>
          <w:szCs w:val="24"/>
          <w:shd w:val="clear" w:color="auto" w:fill="FFFFFF"/>
        </w:rPr>
        <w:t>eneral education</w:t>
      </w:r>
      <w:r w:rsidR="00366EDD" w:rsidRPr="00366EDD">
        <w:rPr>
          <w:rFonts w:cs="Times New Roman"/>
          <w:szCs w:val="24"/>
          <w:shd w:val="clear" w:color="auto" w:fill="FFFFFF"/>
        </w:rPr>
        <w:t xml:space="preserve"> </w:t>
      </w:r>
      <w:r w:rsidR="00366EDD">
        <w:rPr>
          <w:rFonts w:cs="Times New Roman"/>
          <w:szCs w:val="24"/>
          <w:shd w:val="clear" w:color="auto" w:fill="FFFFFF"/>
        </w:rPr>
        <w:t>programs, in which students choose one of these, plus two of those—known a</w:t>
      </w:r>
      <w:r w:rsidR="00F23314">
        <w:rPr>
          <w:rFonts w:cs="Times New Roman"/>
          <w:szCs w:val="24"/>
          <w:shd w:val="clear" w:color="auto" w:fill="FFFFFF"/>
        </w:rPr>
        <w:t xml:space="preserve">s the </w:t>
      </w:r>
      <w:r w:rsidR="00366EDD" w:rsidRPr="00EB315D">
        <w:rPr>
          <w:rFonts w:cs="Times New Roman"/>
          <w:i/>
          <w:iCs/>
          <w:szCs w:val="24"/>
          <w:shd w:val="clear" w:color="auto" w:fill="FFFFFF"/>
        </w:rPr>
        <w:t xml:space="preserve">distribution </w:t>
      </w:r>
      <w:r w:rsidR="00366EDD" w:rsidRPr="00F23314">
        <w:rPr>
          <w:rFonts w:cs="Times New Roman"/>
          <w:i/>
          <w:iCs/>
          <w:szCs w:val="24"/>
          <w:shd w:val="clear" w:color="auto" w:fill="FFFFFF"/>
        </w:rPr>
        <w:t>model</w:t>
      </w:r>
      <w:r w:rsidR="00FC521E">
        <w:rPr>
          <w:rFonts w:cs="Times New Roman"/>
          <w:szCs w:val="24"/>
          <w:shd w:val="clear" w:color="auto" w:fill="FFFFFF"/>
        </w:rPr>
        <w:t>—</w:t>
      </w:r>
      <w:r w:rsidR="007A338F">
        <w:rPr>
          <w:rFonts w:cs="Times New Roman"/>
          <w:szCs w:val="24"/>
          <w:shd w:val="clear" w:color="auto" w:fill="FFFFFF"/>
        </w:rPr>
        <w:t>was</w:t>
      </w:r>
      <w:r w:rsidR="00065E23">
        <w:rPr>
          <w:rFonts w:cs="Times New Roman"/>
          <w:szCs w:val="24"/>
          <w:shd w:val="clear" w:color="auto" w:fill="FFFFFF"/>
        </w:rPr>
        <w:t xml:space="preserve"> the </w:t>
      </w:r>
      <w:r w:rsidR="00366EDD">
        <w:rPr>
          <w:rFonts w:cs="Times New Roman"/>
          <w:szCs w:val="24"/>
          <w:shd w:val="clear" w:color="auto" w:fill="FFFFFF"/>
        </w:rPr>
        <w:t>universal</w:t>
      </w:r>
      <w:r w:rsidR="00065E23">
        <w:rPr>
          <w:rFonts w:cs="Times New Roman"/>
          <w:szCs w:val="24"/>
          <w:shd w:val="clear" w:color="auto" w:fill="FFFFFF"/>
        </w:rPr>
        <w:t xml:space="preserve"> approach </w:t>
      </w:r>
      <w:r w:rsidR="007A338F">
        <w:rPr>
          <w:rFonts w:cs="Times New Roman"/>
          <w:szCs w:val="24"/>
          <w:shd w:val="clear" w:color="auto" w:fill="FFFFFF"/>
        </w:rPr>
        <w:t>used by</w:t>
      </w:r>
      <w:r w:rsidR="00065E23">
        <w:rPr>
          <w:rFonts w:cs="Times New Roman"/>
          <w:szCs w:val="24"/>
          <w:shd w:val="clear" w:color="auto" w:fill="FFFFFF"/>
        </w:rPr>
        <w:t xml:space="preserve"> community colleges in </w:t>
      </w:r>
      <w:r w:rsidR="007A338F">
        <w:rPr>
          <w:rFonts w:cs="Times New Roman"/>
          <w:szCs w:val="24"/>
          <w:shd w:val="clear" w:color="auto" w:fill="FFFFFF"/>
        </w:rPr>
        <w:t>this</w:t>
      </w:r>
      <w:r w:rsidR="00065E23">
        <w:rPr>
          <w:rFonts w:cs="Times New Roman"/>
          <w:szCs w:val="24"/>
          <w:shd w:val="clear" w:color="auto" w:fill="FFFFFF"/>
        </w:rPr>
        <w:t xml:space="preserve"> study and is the </w:t>
      </w:r>
      <w:r w:rsidR="00D0127F">
        <w:rPr>
          <w:rFonts w:cs="Times New Roman"/>
          <w:szCs w:val="24"/>
          <w:shd w:val="clear" w:color="auto" w:fill="FFFFFF"/>
        </w:rPr>
        <w:t xml:space="preserve">dominant </w:t>
      </w:r>
      <w:r w:rsidR="00366EDD">
        <w:rPr>
          <w:rFonts w:cs="Times New Roman"/>
          <w:szCs w:val="24"/>
          <w:shd w:val="clear" w:color="auto" w:fill="FFFFFF"/>
        </w:rPr>
        <w:t xml:space="preserve">GE model </w:t>
      </w:r>
      <w:r w:rsidR="001A1693">
        <w:rPr>
          <w:rFonts w:cs="Times New Roman"/>
          <w:szCs w:val="24"/>
          <w:shd w:val="clear" w:color="auto" w:fill="FFFFFF"/>
        </w:rPr>
        <w:t xml:space="preserve">in </w:t>
      </w:r>
      <w:r w:rsidR="0001669E">
        <w:rPr>
          <w:rFonts w:cs="Times New Roman"/>
          <w:szCs w:val="24"/>
          <w:shd w:val="clear" w:color="auto" w:fill="FFFFFF"/>
        </w:rPr>
        <w:t>higher education</w:t>
      </w:r>
      <w:r w:rsidR="001A1693">
        <w:rPr>
          <w:rFonts w:cs="Times New Roman"/>
          <w:szCs w:val="24"/>
          <w:shd w:val="clear" w:color="auto" w:fill="FFFFFF"/>
        </w:rPr>
        <w:t xml:space="preserve"> today</w:t>
      </w:r>
      <w:r w:rsidR="00D0127F">
        <w:rPr>
          <w:rFonts w:cs="Times New Roman"/>
          <w:szCs w:val="24"/>
          <w:shd w:val="clear" w:color="auto" w:fill="FFFFFF"/>
        </w:rPr>
        <w:t>.</w:t>
      </w:r>
      <w:r w:rsidR="0001669E">
        <w:rPr>
          <w:rFonts w:cs="Times New Roman"/>
          <w:szCs w:val="24"/>
          <w:shd w:val="clear" w:color="auto" w:fill="FFFFFF"/>
        </w:rPr>
        <w:t xml:space="preserve"> </w:t>
      </w:r>
      <w:r w:rsidR="00F23314">
        <w:rPr>
          <w:rFonts w:cs="Times New Roman"/>
          <w:szCs w:val="24"/>
          <w:shd w:val="clear" w:color="auto" w:fill="FFFFFF"/>
        </w:rPr>
        <w:t>Despite its endurance, this approach is laden wi</w:t>
      </w:r>
      <w:r w:rsidR="005A19D3">
        <w:rPr>
          <w:rFonts w:cs="Times New Roman"/>
          <w:szCs w:val="24"/>
          <w:shd w:val="clear" w:color="auto" w:fill="FFFFFF"/>
        </w:rPr>
        <w:t>th criticis</w:t>
      </w:r>
      <w:r w:rsidR="006C594A">
        <w:rPr>
          <w:rFonts w:cs="Times New Roman"/>
          <w:szCs w:val="24"/>
          <w:shd w:val="clear" w:color="auto" w:fill="FFFFFF"/>
        </w:rPr>
        <w:t xml:space="preserve">m of lacking coherence, promoting </w:t>
      </w:r>
      <w:r w:rsidR="00852057">
        <w:rPr>
          <w:rFonts w:cs="Times New Roman"/>
          <w:szCs w:val="24"/>
          <w:shd w:val="clear" w:color="auto" w:fill="FFFFFF"/>
        </w:rPr>
        <w:t xml:space="preserve">discipline-centric </w:t>
      </w:r>
      <w:r w:rsidR="00554B1B">
        <w:rPr>
          <w:rFonts w:cs="Times New Roman"/>
          <w:szCs w:val="24"/>
          <w:shd w:val="clear" w:color="auto" w:fill="FFFFFF"/>
        </w:rPr>
        <w:t xml:space="preserve">turf </w:t>
      </w:r>
      <w:r w:rsidR="00554B1B" w:rsidRPr="00762309">
        <w:rPr>
          <w:rFonts w:cs="Times New Roman"/>
          <w:szCs w:val="24"/>
          <w:shd w:val="clear" w:color="auto" w:fill="FFFFFF"/>
        </w:rPr>
        <w:t>protection</w:t>
      </w:r>
      <w:r w:rsidR="00D16ACC">
        <w:rPr>
          <w:rFonts w:cs="Times New Roman"/>
          <w:szCs w:val="24"/>
          <w:shd w:val="clear" w:color="auto" w:fill="FFFFFF"/>
        </w:rPr>
        <w:t xml:space="preserve">, </w:t>
      </w:r>
      <w:r w:rsidR="006C594A">
        <w:rPr>
          <w:rFonts w:cs="Times New Roman"/>
          <w:szCs w:val="24"/>
          <w:shd w:val="clear" w:color="auto" w:fill="FFFFFF"/>
        </w:rPr>
        <w:t>encouraging</w:t>
      </w:r>
      <w:r w:rsidR="00D16ACC">
        <w:rPr>
          <w:rFonts w:cs="Times New Roman"/>
          <w:szCs w:val="24"/>
          <w:shd w:val="clear" w:color="auto" w:fill="FFFFFF"/>
        </w:rPr>
        <w:t xml:space="preserve"> students to seek easy options, and </w:t>
      </w:r>
      <w:r w:rsidR="006C594A">
        <w:rPr>
          <w:rFonts w:cs="Times New Roman"/>
          <w:szCs w:val="24"/>
          <w:shd w:val="clear" w:color="auto" w:fill="FFFFFF"/>
        </w:rPr>
        <w:t xml:space="preserve">promoting siloed thinking </w:t>
      </w:r>
      <w:r w:rsidR="009030BE" w:rsidRPr="00762309">
        <w:rPr>
          <w:rFonts w:cs="Times New Roman"/>
          <w:szCs w:val="24"/>
          <w:shd w:val="clear" w:color="auto" w:fill="FFFFFF"/>
        </w:rPr>
        <w:t>(</w:t>
      </w:r>
      <w:r w:rsidR="00A4261A" w:rsidRPr="00762309">
        <w:rPr>
          <w:rFonts w:cs="Times New Roman"/>
          <w:szCs w:val="24"/>
          <w:shd w:val="clear" w:color="auto" w:fill="FFFFFF"/>
        </w:rPr>
        <w:t>Hanstedt, 2020</w:t>
      </w:r>
      <w:r w:rsidR="00347C22">
        <w:rPr>
          <w:rFonts w:cs="Times New Roman"/>
          <w:szCs w:val="24"/>
          <w:shd w:val="clear" w:color="auto" w:fill="FFFFFF"/>
        </w:rPr>
        <w:t xml:space="preserve">; </w:t>
      </w:r>
      <w:r w:rsidR="001F4748" w:rsidRPr="00762309">
        <w:rPr>
          <w:rFonts w:cs="Times New Roman"/>
          <w:szCs w:val="24"/>
          <w:shd w:val="clear" w:color="auto" w:fill="FFFFFF"/>
        </w:rPr>
        <w:t>Jaschik, 2016</w:t>
      </w:r>
      <w:r w:rsidR="00347C22">
        <w:rPr>
          <w:rFonts w:cs="Times New Roman"/>
          <w:szCs w:val="24"/>
          <w:shd w:val="clear" w:color="auto" w:fill="FFFFFF"/>
        </w:rPr>
        <w:t xml:space="preserve">; </w:t>
      </w:r>
      <w:r w:rsidR="00D16ACC">
        <w:rPr>
          <w:rFonts w:cs="Times New Roman"/>
          <w:szCs w:val="24"/>
          <w:shd w:val="clear" w:color="auto" w:fill="FFFFFF"/>
        </w:rPr>
        <w:t>Reed, 2019</w:t>
      </w:r>
      <w:r w:rsidR="009030BE" w:rsidRPr="00762309">
        <w:rPr>
          <w:rFonts w:cs="Times New Roman"/>
          <w:szCs w:val="24"/>
          <w:shd w:val="clear" w:color="auto" w:fill="FFFFFF"/>
        </w:rPr>
        <w:t>)</w:t>
      </w:r>
      <w:r w:rsidR="00554B1B" w:rsidRPr="00762309">
        <w:rPr>
          <w:rFonts w:cs="Times New Roman"/>
          <w:szCs w:val="24"/>
          <w:shd w:val="clear" w:color="auto" w:fill="FFFFFF"/>
        </w:rPr>
        <w:t>.</w:t>
      </w:r>
      <w:r w:rsidR="00554B1B">
        <w:rPr>
          <w:rFonts w:cs="Times New Roman"/>
          <w:szCs w:val="24"/>
          <w:shd w:val="clear" w:color="auto" w:fill="FFFFFF"/>
        </w:rPr>
        <w:t xml:space="preserve"> </w:t>
      </w:r>
      <w:r w:rsidR="00C777F8">
        <w:rPr>
          <w:rFonts w:cs="Times New Roman"/>
          <w:szCs w:val="24"/>
          <w:shd w:val="clear" w:color="auto" w:fill="FFFFFF"/>
        </w:rPr>
        <w:t xml:space="preserve">Some say </w:t>
      </w:r>
      <w:r w:rsidR="004778F2">
        <w:rPr>
          <w:rFonts w:cs="Times New Roman"/>
          <w:szCs w:val="24"/>
          <w:shd w:val="clear" w:color="auto" w:fill="FFFFFF"/>
        </w:rPr>
        <w:t xml:space="preserve">the intent </w:t>
      </w:r>
      <w:r w:rsidR="00731EDF">
        <w:rPr>
          <w:rFonts w:cs="Times New Roman"/>
          <w:szCs w:val="24"/>
          <w:shd w:val="clear" w:color="auto" w:fill="FFFFFF"/>
        </w:rPr>
        <w:t xml:space="preserve">embedded in </w:t>
      </w:r>
      <w:r w:rsidR="00C777F8">
        <w:rPr>
          <w:rFonts w:cs="Times New Roman"/>
          <w:szCs w:val="24"/>
          <w:shd w:val="clear" w:color="auto" w:fill="FFFFFF"/>
        </w:rPr>
        <w:t xml:space="preserve">its loosely coupled approach to GE requirements is not clear </w:t>
      </w:r>
      <w:r w:rsidR="009E3958">
        <w:rPr>
          <w:rFonts w:cs="Times New Roman"/>
          <w:szCs w:val="24"/>
          <w:shd w:val="clear" w:color="auto" w:fill="FFFFFF"/>
        </w:rPr>
        <w:t>to students, who</w:t>
      </w:r>
      <w:r w:rsidR="00EB315D">
        <w:rPr>
          <w:rFonts w:cs="Times New Roman"/>
          <w:szCs w:val="24"/>
          <w:shd w:val="clear" w:color="auto" w:fill="FFFFFF"/>
        </w:rPr>
        <w:t xml:space="preserve"> tend to </w:t>
      </w:r>
      <w:r w:rsidR="009E3958">
        <w:rPr>
          <w:rFonts w:cs="Times New Roman"/>
          <w:szCs w:val="24"/>
          <w:shd w:val="clear" w:color="auto" w:fill="FFFFFF"/>
        </w:rPr>
        <w:t>view it as a</w:t>
      </w:r>
      <w:r w:rsidR="0056058A">
        <w:rPr>
          <w:rFonts w:cs="Times New Roman"/>
          <w:szCs w:val="24"/>
          <w:shd w:val="clear" w:color="auto" w:fill="FFFFFF"/>
        </w:rPr>
        <w:t xml:space="preserve"> </w:t>
      </w:r>
      <w:r w:rsidR="004778F2">
        <w:rPr>
          <w:rFonts w:cs="Times New Roman"/>
          <w:szCs w:val="24"/>
          <w:shd w:val="clear" w:color="auto" w:fill="FFFFFF"/>
        </w:rPr>
        <w:t xml:space="preserve">checklist or </w:t>
      </w:r>
      <w:r w:rsidR="00C777F8">
        <w:rPr>
          <w:rFonts w:cs="Times New Roman"/>
          <w:szCs w:val="24"/>
          <w:shd w:val="clear" w:color="auto" w:fill="FFFFFF"/>
        </w:rPr>
        <w:t>find it irrelevant and a waste of their time and money. Indeed, t</w:t>
      </w:r>
      <w:r w:rsidR="00321E07">
        <w:rPr>
          <w:rFonts w:cs="Times New Roman"/>
          <w:szCs w:val="24"/>
          <w:shd w:val="clear" w:color="auto" w:fill="FFFFFF"/>
        </w:rPr>
        <w:t xml:space="preserve">he </w:t>
      </w:r>
      <w:r w:rsidR="00321E07">
        <w:rPr>
          <w:rFonts w:cs="Times New Roman"/>
          <w:szCs w:val="24"/>
          <w:shd w:val="clear" w:color="auto" w:fill="FFFFFF"/>
        </w:rPr>
        <w:lastRenderedPageBreak/>
        <w:t xml:space="preserve">medley </w:t>
      </w:r>
      <w:r w:rsidR="008E30F6">
        <w:rPr>
          <w:rFonts w:cs="Times New Roman"/>
          <w:szCs w:val="24"/>
          <w:shd w:val="clear" w:color="auto" w:fill="FFFFFF"/>
        </w:rPr>
        <w:t xml:space="preserve">of </w:t>
      </w:r>
      <w:r w:rsidR="00F2023D">
        <w:rPr>
          <w:rFonts w:cs="Times New Roman"/>
          <w:szCs w:val="24"/>
          <w:shd w:val="clear" w:color="auto" w:fill="FFFFFF"/>
        </w:rPr>
        <w:t>GE</w:t>
      </w:r>
      <w:r w:rsidR="008E30F6">
        <w:rPr>
          <w:rFonts w:cs="Times New Roman"/>
          <w:szCs w:val="24"/>
          <w:shd w:val="clear" w:color="auto" w:fill="FFFFFF"/>
        </w:rPr>
        <w:t xml:space="preserve"> course</w:t>
      </w:r>
      <w:r w:rsidR="00D84CC2">
        <w:rPr>
          <w:rFonts w:cs="Times New Roman"/>
          <w:szCs w:val="24"/>
          <w:shd w:val="clear" w:color="auto" w:fill="FFFFFF"/>
        </w:rPr>
        <w:t>s put forth by</w:t>
      </w:r>
      <w:r w:rsidR="00F2023D">
        <w:rPr>
          <w:rFonts w:cs="Times New Roman"/>
          <w:szCs w:val="24"/>
          <w:shd w:val="clear" w:color="auto" w:fill="FFFFFF"/>
        </w:rPr>
        <w:t xml:space="preserve"> most colleges in this study </w:t>
      </w:r>
      <w:r w:rsidR="008E30F6">
        <w:rPr>
          <w:rFonts w:cs="Times New Roman"/>
          <w:szCs w:val="24"/>
          <w:shd w:val="clear" w:color="auto" w:fill="FFFFFF"/>
        </w:rPr>
        <w:t>belie</w:t>
      </w:r>
      <w:r w:rsidR="00B528EA">
        <w:rPr>
          <w:rFonts w:cs="Times New Roman"/>
          <w:szCs w:val="24"/>
          <w:shd w:val="clear" w:color="auto" w:fill="FFFFFF"/>
        </w:rPr>
        <w:t xml:space="preserve">d </w:t>
      </w:r>
      <w:r w:rsidR="00D84CC2">
        <w:rPr>
          <w:rFonts w:cs="Times New Roman"/>
          <w:szCs w:val="24"/>
          <w:shd w:val="clear" w:color="auto" w:fill="FFFFFF"/>
        </w:rPr>
        <w:t>the</w:t>
      </w:r>
      <w:r w:rsidR="008E30F6">
        <w:rPr>
          <w:rFonts w:cs="Times New Roman"/>
          <w:szCs w:val="24"/>
          <w:shd w:val="clear" w:color="auto" w:fill="FFFFFF"/>
        </w:rPr>
        <w:t xml:space="preserve"> </w:t>
      </w:r>
      <w:r w:rsidR="009030BE">
        <w:rPr>
          <w:rFonts w:cs="Times New Roman"/>
          <w:szCs w:val="24"/>
          <w:shd w:val="clear" w:color="auto" w:fill="FFFFFF"/>
        </w:rPr>
        <w:t xml:space="preserve">guiding </w:t>
      </w:r>
      <w:r w:rsidR="008E30F6">
        <w:rPr>
          <w:rFonts w:cs="Times New Roman"/>
          <w:szCs w:val="24"/>
          <w:shd w:val="clear" w:color="auto" w:fill="FFFFFF"/>
        </w:rPr>
        <w:t>presence of a</w:t>
      </w:r>
      <w:r w:rsidR="00D84CC2">
        <w:rPr>
          <w:rFonts w:cs="Times New Roman"/>
          <w:szCs w:val="24"/>
          <w:shd w:val="clear" w:color="auto" w:fill="FFFFFF"/>
        </w:rPr>
        <w:t xml:space="preserve">n </w:t>
      </w:r>
      <w:r w:rsidR="008E30F6" w:rsidRPr="008E30F6">
        <w:rPr>
          <w:rFonts w:eastAsia="Times New Roman" w:cs="Times New Roman"/>
          <w:color w:val="000000"/>
          <w:szCs w:val="24"/>
        </w:rPr>
        <w:t>integrated and intentionally</w:t>
      </w:r>
      <w:r w:rsidR="008E30F6">
        <w:rPr>
          <w:rFonts w:eastAsia="Times New Roman" w:cs="Times New Roman"/>
          <w:color w:val="000000"/>
          <w:szCs w:val="24"/>
        </w:rPr>
        <w:t xml:space="preserve"> structured general education plan. </w:t>
      </w:r>
    </w:p>
    <w:p w14:paraId="3189E926" w14:textId="5D62AE8C" w:rsidR="00C7331E" w:rsidRPr="00193DAA" w:rsidRDefault="00C7331E" w:rsidP="001962A2">
      <w:pPr>
        <w:pStyle w:val="NormalWeb"/>
        <w:shd w:val="clear" w:color="auto" w:fill="FFFFFF"/>
        <w:spacing w:before="0" w:beforeAutospacing="0" w:after="0" w:afterAutospacing="0" w:line="480" w:lineRule="auto"/>
        <w:textAlignment w:val="baseline"/>
        <w:rPr>
          <w:b/>
          <w:bCs/>
          <w:i/>
          <w:iCs/>
          <w:color w:val="222222"/>
          <w:sz w:val="28"/>
          <w:szCs w:val="28"/>
        </w:rPr>
      </w:pPr>
      <w:r w:rsidRPr="00193DAA">
        <w:rPr>
          <w:b/>
          <w:bCs/>
          <w:i/>
          <w:iCs/>
          <w:color w:val="222222"/>
          <w:sz w:val="28"/>
          <w:szCs w:val="28"/>
        </w:rPr>
        <w:t xml:space="preserve">How did this Happen? </w:t>
      </w:r>
    </w:p>
    <w:p w14:paraId="49C96973" w14:textId="1F9FA693" w:rsidR="005F0544" w:rsidRDefault="005F0544" w:rsidP="001A438D">
      <w:pPr>
        <w:pStyle w:val="NormalWeb"/>
        <w:shd w:val="clear" w:color="auto" w:fill="FFFFFF"/>
        <w:spacing w:before="0" w:beforeAutospacing="0" w:after="0" w:afterAutospacing="0" w:line="480" w:lineRule="auto"/>
        <w:ind w:firstLine="720"/>
        <w:textAlignment w:val="baseline"/>
      </w:pPr>
      <w:r>
        <w:t xml:space="preserve">The </w:t>
      </w:r>
      <w:r w:rsidR="0026681D">
        <w:t>fragmentation</w:t>
      </w:r>
      <w:r>
        <w:t xml:space="preserve"> of the common curriculum </w:t>
      </w:r>
      <w:r w:rsidR="004F155B">
        <w:t>idea</w:t>
      </w:r>
      <w:r>
        <w:t xml:space="preserve"> may </w:t>
      </w:r>
      <w:r w:rsidR="004F155B">
        <w:t>stem from the</w:t>
      </w:r>
      <w:r>
        <w:t xml:space="preserve"> increasing specialization </w:t>
      </w:r>
      <w:r w:rsidR="00B528EA">
        <w:t xml:space="preserve">that is </w:t>
      </w:r>
      <w:r>
        <w:t>characteristic of advanced societies. Knowing more and more about less and less has created research agendas</w:t>
      </w:r>
      <w:r w:rsidR="00194AD9">
        <w:t xml:space="preserve"> that</w:t>
      </w:r>
      <w:r>
        <w:t xml:space="preserve"> </w:t>
      </w:r>
      <w:r w:rsidR="008C03BD">
        <w:t>made the</w:t>
      </w:r>
      <w:r>
        <w:t xml:space="preserve"> U.S. an international leader in innovation and </w:t>
      </w:r>
      <w:r w:rsidR="00194AD9">
        <w:t xml:space="preserve">boosted </w:t>
      </w:r>
      <w:r w:rsidR="00024446">
        <w:t xml:space="preserve">its </w:t>
      </w:r>
      <w:r>
        <w:t xml:space="preserve">corporations </w:t>
      </w:r>
      <w:r w:rsidR="00194AD9">
        <w:t xml:space="preserve">into </w:t>
      </w:r>
      <w:r w:rsidR="00B528EA">
        <w:t>global</w:t>
      </w:r>
      <w:r>
        <w:t xml:space="preserve"> powerhouses. </w:t>
      </w:r>
      <w:r w:rsidR="00E63010">
        <w:t>In education, this trend</w:t>
      </w:r>
      <w:r w:rsidR="008C03BD">
        <w:t xml:space="preserve"> </w:t>
      </w:r>
      <w:r w:rsidR="00515303">
        <w:t>led</w:t>
      </w:r>
      <w:r w:rsidR="00854FA3">
        <w:t xml:space="preserve"> to</w:t>
      </w:r>
      <w:r w:rsidR="00E63010">
        <w:t xml:space="preserve"> multitudes of </w:t>
      </w:r>
      <w:r w:rsidR="008C03BD">
        <w:t xml:space="preserve">specialty </w:t>
      </w:r>
      <w:r w:rsidR="00854FA3">
        <w:t xml:space="preserve">and subspecialty programs </w:t>
      </w:r>
      <w:r w:rsidR="00E63010">
        <w:t>that would boggle our grandparents.</w:t>
      </w:r>
      <w:r w:rsidR="00F520DB">
        <w:t xml:space="preserve"> </w:t>
      </w:r>
      <w:r w:rsidR="00F520DB" w:rsidRPr="00F41050">
        <w:rPr>
          <w:i/>
          <w:iCs/>
        </w:rPr>
        <w:t xml:space="preserve">Health </w:t>
      </w:r>
      <w:r w:rsidR="001F5966" w:rsidRPr="00F41050">
        <w:rPr>
          <w:i/>
          <w:iCs/>
        </w:rPr>
        <w:t>I</w:t>
      </w:r>
      <w:r w:rsidR="00F520DB" w:rsidRPr="00F41050">
        <w:rPr>
          <w:i/>
          <w:iCs/>
        </w:rPr>
        <w:t xml:space="preserve">nformation </w:t>
      </w:r>
      <w:r w:rsidR="001F5966" w:rsidRPr="00F41050">
        <w:rPr>
          <w:i/>
          <w:iCs/>
        </w:rPr>
        <w:t>M</w:t>
      </w:r>
      <w:r w:rsidR="00F520DB" w:rsidRPr="00F41050">
        <w:rPr>
          <w:i/>
          <w:iCs/>
        </w:rPr>
        <w:t>anagement</w:t>
      </w:r>
      <w:r w:rsidR="001F5966">
        <w:t xml:space="preserve">, </w:t>
      </w:r>
      <w:r w:rsidR="001F5966" w:rsidRPr="00F41050">
        <w:rPr>
          <w:i/>
          <w:iCs/>
        </w:rPr>
        <w:t>Video Game Design</w:t>
      </w:r>
      <w:r w:rsidR="001F5966">
        <w:t xml:space="preserve">, or </w:t>
      </w:r>
      <w:r w:rsidR="001F5966" w:rsidRPr="00F41050">
        <w:rPr>
          <w:i/>
          <w:iCs/>
        </w:rPr>
        <w:t>Viticulture and Enology</w:t>
      </w:r>
      <w:r w:rsidR="001F5966">
        <w:t xml:space="preserve">, </w:t>
      </w:r>
      <w:r w:rsidR="00F520DB">
        <w:t>anyone?</w:t>
      </w:r>
      <w:r w:rsidR="000B3F72">
        <w:t xml:space="preserve"> </w:t>
      </w:r>
      <w:r w:rsidR="00C70663">
        <w:t xml:space="preserve">One college in </w:t>
      </w:r>
      <w:r w:rsidR="00D831E5">
        <w:t>this</w:t>
      </w:r>
      <w:r w:rsidR="00C70663">
        <w:t xml:space="preserve"> study offers 257 </w:t>
      </w:r>
      <w:r w:rsidR="00E63010">
        <w:t>degree</w:t>
      </w:r>
      <w:r w:rsidR="00854FA3">
        <w:t>s</w:t>
      </w:r>
      <w:r w:rsidR="00E63010">
        <w:t xml:space="preserve"> and certificate</w:t>
      </w:r>
      <w:r w:rsidR="00194AD9">
        <w:t xml:space="preserve">s as they </w:t>
      </w:r>
      <w:r w:rsidR="00332CD6">
        <w:t>strive</w:t>
      </w:r>
      <w:r w:rsidR="00194AD9">
        <w:t xml:space="preserve"> to </w:t>
      </w:r>
      <w:r w:rsidR="00C70663">
        <w:t>meet</w:t>
      </w:r>
      <w:r w:rsidR="000E7F8C">
        <w:t xml:space="preserve"> </w:t>
      </w:r>
      <w:r w:rsidR="00C70663">
        <w:t xml:space="preserve">rising </w:t>
      </w:r>
      <w:r w:rsidR="000E7F8C">
        <w:t xml:space="preserve">demands </w:t>
      </w:r>
      <w:r w:rsidR="00C70663">
        <w:t>and</w:t>
      </w:r>
      <w:r w:rsidR="000E7F8C">
        <w:t xml:space="preserve"> </w:t>
      </w:r>
      <w:r w:rsidR="00C70663">
        <w:t>shifting</w:t>
      </w:r>
      <w:r w:rsidR="0079489F">
        <w:t xml:space="preserve"> workforce</w:t>
      </w:r>
      <w:r w:rsidR="00515303">
        <w:t xml:space="preserve"> needs</w:t>
      </w:r>
      <w:r w:rsidR="00E63010">
        <w:t>.</w:t>
      </w:r>
      <w:r w:rsidR="003E0292">
        <w:t xml:space="preserve"> </w:t>
      </w:r>
      <w:r w:rsidR="00E63010">
        <w:t xml:space="preserve">Thoughtful community college leaders </w:t>
      </w:r>
      <w:r w:rsidR="007424BD">
        <w:t xml:space="preserve">may </w:t>
      </w:r>
      <w:r w:rsidR="00541683">
        <w:t xml:space="preserve">feel </w:t>
      </w:r>
      <w:r w:rsidR="007424BD">
        <w:t>the</w:t>
      </w:r>
      <w:r w:rsidR="00541683">
        <w:t xml:space="preserve"> pull </w:t>
      </w:r>
      <w:r w:rsidR="00CF1C57">
        <w:t>toward a</w:t>
      </w:r>
      <w:r w:rsidR="00E63010">
        <w:t xml:space="preserve"> </w:t>
      </w:r>
      <w:r w:rsidR="007424BD">
        <w:t xml:space="preserve">new </w:t>
      </w:r>
      <w:r w:rsidR="00E63010">
        <w:t xml:space="preserve">common core of learning, but most are </w:t>
      </w:r>
      <w:r w:rsidR="001E0272">
        <w:t>consumed with</w:t>
      </w:r>
      <w:r w:rsidR="00D328D1">
        <w:t xml:space="preserve"> organizational </w:t>
      </w:r>
      <w:r w:rsidR="008D5EE4">
        <w:t xml:space="preserve">impacts of </w:t>
      </w:r>
      <w:r w:rsidR="00D328D1">
        <w:t>e</w:t>
      </w:r>
      <w:r w:rsidR="00986638">
        <w:t>conomic</w:t>
      </w:r>
      <w:r w:rsidR="001E0272">
        <w:t xml:space="preserve"> </w:t>
      </w:r>
      <w:r w:rsidR="00986638">
        <w:t xml:space="preserve">and social upheaval while </w:t>
      </w:r>
      <w:r w:rsidR="001E0272">
        <w:t xml:space="preserve">striving to </w:t>
      </w:r>
      <w:r w:rsidR="00E63010">
        <w:t xml:space="preserve">prepare workers for </w:t>
      </w:r>
      <w:r w:rsidR="004A17A3">
        <w:t xml:space="preserve">fluctuating </w:t>
      </w:r>
      <w:r w:rsidR="00E63010">
        <w:t>current and future jobs</w:t>
      </w:r>
      <w:r w:rsidR="007424BD">
        <w:t xml:space="preserve">. </w:t>
      </w:r>
      <w:r w:rsidR="00E63010">
        <w:t>And who can blame th</w:t>
      </w:r>
      <w:r w:rsidR="008C2B1D">
        <w:t>em</w:t>
      </w:r>
      <w:r w:rsidR="00E63010">
        <w:t xml:space="preserve">, when state, federal, and corporate funds in </w:t>
      </w:r>
      <w:r w:rsidR="00917D44">
        <w:t>the billions of dollars</w:t>
      </w:r>
      <w:r w:rsidR="00E63010">
        <w:t xml:space="preserve"> </w:t>
      </w:r>
      <w:r w:rsidR="00D328D1">
        <w:t xml:space="preserve">are driving </w:t>
      </w:r>
      <w:r w:rsidR="008D5EE4">
        <w:t xml:space="preserve">their agendas. </w:t>
      </w:r>
    </w:p>
    <w:p w14:paraId="6CD240A6" w14:textId="021C90A4" w:rsidR="00BE7580" w:rsidRDefault="0026681D" w:rsidP="00541683">
      <w:pPr>
        <w:pStyle w:val="NormalWeb"/>
        <w:shd w:val="clear" w:color="auto" w:fill="FFFFFF"/>
        <w:spacing w:before="0" w:beforeAutospacing="0" w:after="0" w:afterAutospacing="0" w:line="480" w:lineRule="auto"/>
        <w:ind w:firstLine="720"/>
        <w:textAlignment w:val="baseline"/>
      </w:pPr>
      <w:r>
        <w:t>The most</w:t>
      </w:r>
      <w:r w:rsidR="00915469">
        <w:t xml:space="preserve"> common </w:t>
      </w:r>
      <w:r w:rsidR="00B15886">
        <w:t>critique</w:t>
      </w:r>
      <w:r w:rsidR="00915469">
        <w:t xml:space="preserve"> for</w:t>
      </w:r>
      <w:r w:rsidR="00DB5551">
        <w:t xml:space="preserve"> </w:t>
      </w:r>
      <w:r w:rsidR="00541683">
        <w:t xml:space="preserve">the proliferation </w:t>
      </w:r>
      <w:r w:rsidR="00175402">
        <w:t>of</w:t>
      </w:r>
      <w:r w:rsidR="008D5EE4">
        <w:t xml:space="preserve"> GE course distribution</w:t>
      </w:r>
      <w:r w:rsidR="006237B8">
        <w:t xml:space="preserve"> </w:t>
      </w:r>
      <w:r w:rsidR="00541683">
        <w:t xml:space="preserve">lists—termed </w:t>
      </w:r>
      <w:r w:rsidR="00915469" w:rsidRPr="00915469">
        <w:rPr>
          <w:i/>
          <w:iCs/>
        </w:rPr>
        <w:t xml:space="preserve">general education </w:t>
      </w:r>
      <w:r w:rsidR="00B933B6">
        <w:rPr>
          <w:i/>
          <w:iCs/>
        </w:rPr>
        <w:t xml:space="preserve">creep </w:t>
      </w:r>
      <w:r w:rsidR="00B933B6" w:rsidRPr="00D13CC5">
        <w:t>or</w:t>
      </w:r>
      <w:r w:rsidR="00B933B6">
        <w:rPr>
          <w:i/>
          <w:iCs/>
        </w:rPr>
        <w:t xml:space="preserve"> </w:t>
      </w:r>
      <w:r w:rsidR="00915469">
        <w:rPr>
          <w:i/>
          <w:iCs/>
        </w:rPr>
        <w:t>bloat</w:t>
      </w:r>
      <w:r w:rsidR="00541683">
        <w:t>—</w:t>
      </w:r>
      <w:r w:rsidR="0088562E">
        <w:t>is self-interest of academic departments and faculty</w:t>
      </w:r>
      <w:r w:rsidR="002812EC">
        <w:t xml:space="preserve"> in garnering student </w:t>
      </w:r>
      <w:r w:rsidR="00161813">
        <w:t>enrollment</w:t>
      </w:r>
      <w:r w:rsidR="0088562E">
        <w:t>.</w:t>
      </w:r>
      <w:r w:rsidR="00BE7580">
        <w:t xml:space="preserve"> </w:t>
      </w:r>
      <w:r w:rsidR="00BE7580" w:rsidRPr="00BE7580">
        <w:rPr>
          <w:i/>
          <w:iCs/>
        </w:rPr>
        <w:t>Inside Higher Ed</w:t>
      </w:r>
      <w:r w:rsidR="00BE7580">
        <w:t xml:space="preserve">’s resident community college dean </w:t>
      </w:r>
      <w:r w:rsidR="00024446">
        <w:t xml:space="preserve">and </w:t>
      </w:r>
      <w:r w:rsidR="00300FD9">
        <w:t xml:space="preserve">blogger Matt Reed (2019), </w:t>
      </w:r>
      <w:r w:rsidR="00BE7580">
        <w:t xml:space="preserve">put it bluntly:  </w:t>
      </w:r>
    </w:p>
    <w:p w14:paraId="7A71FE79" w14:textId="1343BD46" w:rsidR="00E65D42" w:rsidRDefault="00BE7580" w:rsidP="00B90EBF">
      <w:pPr>
        <w:pStyle w:val="NormalWeb"/>
        <w:shd w:val="clear" w:color="auto" w:fill="FFFFFF"/>
        <w:spacing w:before="0" w:beforeAutospacing="0" w:after="0" w:afterAutospacing="0"/>
        <w:ind w:left="720" w:right="720"/>
        <w:textAlignment w:val="baseline"/>
      </w:pPr>
      <w:r w:rsidRPr="00BE7580">
        <w:t>Getting gen ed status for a course -- or, ideally, getting gen ed requirement status for a course -- insulates it against enrollment pressures. Alternately, stripping gen ed status from a course -- or demoting it to a nondefault option within a category -- presents an economic threat to the affected department. Departments know that.</w:t>
      </w:r>
      <w:r w:rsidR="00300FD9">
        <w:t xml:space="preserve"> (para.7)</w:t>
      </w:r>
    </w:p>
    <w:p w14:paraId="28C0DC4E" w14:textId="77777777" w:rsidR="00B90EBF" w:rsidRDefault="00B90EBF" w:rsidP="00B90EBF">
      <w:pPr>
        <w:pStyle w:val="NormalWeb"/>
        <w:shd w:val="clear" w:color="auto" w:fill="FFFFFF"/>
        <w:spacing w:before="0" w:beforeAutospacing="0" w:after="0" w:afterAutospacing="0"/>
        <w:ind w:left="720" w:right="720"/>
        <w:textAlignment w:val="baseline"/>
      </w:pPr>
    </w:p>
    <w:p w14:paraId="324CE5BE" w14:textId="5A896D9C" w:rsidR="00917D44" w:rsidRDefault="00024446" w:rsidP="0026681D">
      <w:pPr>
        <w:pStyle w:val="NormalWeb"/>
        <w:shd w:val="clear" w:color="auto" w:fill="FFFFFF"/>
        <w:spacing w:before="0" w:beforeAutospacing="0" w:after="0" w:afterAutospacing="0" w:line="480" w:lineRule="auto"/>
        <w:textAlignment w:val="baseline"/>
      </w:pPr>
      <w:r>
        <w:t>But</w:t>
      </w:r>
      <w:r w:rsidR="0026681D">
        <w:t xml:space="preserve"> does this </w:t>
      </w:r>
      <w:r w:rsidR="00E53681">
        <w:t>strategy</w:t>
      </w:r>
      <w:r w:rsidR="0026681D">
        <w:t xml:space="preserve"> really work? When </w:t>
      </w:r>
      <w:r w:rsidR="001E165C">
        <w:t xml:space="preserve">a student must choose one course from a list of </w:t>
      </w:r>
      <w:r w:rsidR="002D1517">
        <w:t>63</w:t>
      </w:r>
      <w:r w:rsidR="00B15886">
        <w:t xml:space="preserve">, </w:t>
      </w:r>
      <w:r w:rsidR="001E165C">
        <w:t xml:space="preserve">does the special course submitted by Professor </w:t>
      </w:r>
      <w:r w:rsidR="00E65D42">
        <w:t>X</w:t>
      </w:r>
      <w:r w:rsidR="001E165C">
        <w:t xml:space="preserve"> get selected enough times to </w:t>
      </w:r>
      <w:r w:rsidR="0026681D">
        <w:t>keep it viable</w:t>
      </w:r>
      <w:r w:rsidR="001E165C">
        <w:t xml:space="preserve">? </w:t>
      </w:r>
      <w:r w:rsidR="00E65D42">
        <w:lastRenderedPageBreak/>
        <w:t xml:space="preserve">The </w:t>
      </w:r>
      <w:r w:rsidR="001E165C">
        <w:t>course may have a better chance if it has a</w:t>
      </w:r>
      <w:r w:rsidR="00FB2466">
        <w:t xml:space="preserve"> trendy </w:t>
      </w:r>
      <w:r w:rsidR="001E165C">
        <w:t>titl</w:t>
      </w:r>
      <w:r w:rsidR="00FB2466">
        <w:t xml:space="preserve">e, but </w:t>
      </w:r>
      <w:r w:rsidR="001E165C">
        <w:t xml:space="preserve">most courses </w:t>
      </w:r>
      <w:r w:rsidR="00CF6AFB">
        <w:t>we reviewed</w:t>
      </w:r>
      <w:r w:rsidR="001E165C">
        <w:t xml:space="preserve"> </w:t>
      </w:r>
      <w:r w:rsidR="001107E2" w:rsidRPr="00561FC8">
        <w:t>had</w:t>
      </w:r>
      <w:r w:rsidR="00F8659C" w:rsidRPr="00561FC8">
        <w:t xml:space="preserve"> </w:t>
      </w:r>
      <w:r w:rsidR="00F8659C" w:rsidRPr="001107E2">
        <w:t>traditional titles.</w:t>
      </w:r>
      <w:r w:rsidR="00F8659C">
        <w:t xml:space="preserve"> </w:t>
      </w:r>
      <w:r w:rsidR="00FB2466">
        <w:t>What difference does it make if</w:t>
      </w:r>
      <w:r w:rsidR="00B15886">
        <w:t xml:space="preserve"> students </w:t>
      </w:r>
      <w:r w:rsidR="00CF6AFB">
        <w:t xml:space="preserve">are </w:t>
      </w:r>
      <w:r w:rsidR="00B15886">
        <w:t xml:space="preserve">checking </w:t>
      </w:r>
      <w:r w:rsidR="00E53681">
        <w:t xml:space="preserve">off their GE lists by checking </w:t>
      </w:r>
      <w:r w:rsidR="00B15886">
        <w:t xml:space="preserve">out RateMyProfessor.com and going for the easy grade? </w:t>
      </w:r>
    </w:p>
    <w:p w14:paraId="4BB37D6D" w14:textId="671C111C" w:rsidR="0072080B" w:rsidRDefault="00561FC8" w:rsidP="00BB0961">
      <w:pPr>
        <w:pStyle w:val="NormalWeb"/>
        <w:shd w:val="clear" w:color="auto" w:fill="FFFFFF"/>
        <w:spacing w:before="0" w:beforeAutospacing="0" w:after="0" w:afterAutospacing="0" w:line="480" w:lineRule="auto"/>
        <w:ind w:firstLine="720"/>
        <w:textAlignment w:val="baseline"/>
      </w:pPr>
      <w:r>
        <w:t xml:space="preserve">We found no evidence that faculty are alone in creating the cafeteria curriculum. </w:t>
      </w:r>
      <w:r w:rsidR="00801FAD">
        <w:t>Yes, f</w:t>
      </w:r>
      <w:r w:rsidR="005702B2">
        <w:t>aculty</w:t>
      </w:r>
      <w:r w:rsidR="00471F0D">
        <w:t xml:space="preserve"> </w:t>
      </w:r>
      <w:r w:rsidR="00DA2723">
        <w:t>create</w:t>
      </w:r>
      <w:r w:rsidR="005702B2">
        <w:t xml:space="preserve"> the courses and </w:t>
      </w:r>
      <w:r w:rsidR="00DA2723">
        <w:t>the</w:t>
      </w:r>
      <w:r w:rsidR="005702B2">
        <w:t xml:space="preserve"> curriculum, but all courses </w:t>
      </w:r>
      <w:r w:rsidR="00010A18">
        <w:t xml:space="preserve">and programs </w:t>
      </w:r>
      <w:r w:rsidR="00B53D20">
        <w:t>must</w:t>
      </w:r>
      <w:r w:rsidR="005702B2">
        <w:t xml:space="preserve"> be reviewed and approved by </w:t>
      </w:r>
      <w:r w:rsidR="00471F0D">
        <w:t>larger curricular</w:t>
      </w:r>
      <w:r w:rsidR="00DA2723">
        <w:t xml:space="preserve"> and governing</w:t>
      </w:r>
      <w:r w:rsidR="00471F0D">
        <w:t xml:space="preserve"> bodies, often at state level</w:t>
      </w:r>
      <w:r w:rsidR="00010A18">
        <w:t>s</w:t>
      </w:r>
      <w:r w:rsidR="005702B2">
        <w:t>.</w:t>
      </w:r>
      <w:r w:rsidR="0039059B">
        <w:t xml:space="preserve"> </w:t>
      </w:r>
      <w:r w:rsidR="00FB2466">
        <w:t>Plus,</w:t>
      </w:r>
      <w:r w:rsidR="00DA2723">
        <w:t xml:space="preserve"> two-year college</w:t>
      </w:r>
      <w:r w:rsidR="00FF7038">
        <w:t xml:space="preserve"> GE programs have </w:t>
      </w:r>
      <w:r w:rsidR="00527A60">
        <w:t>long</w:t>
      </w:r>
      <w:r w:rsidR="00FF7038">
        <w:t xml:space="preserve"> been at the receiving end of transfer universities </w:t>
      </w:r>
      <w:r w:rsidR="00527A60">
        <w:t xml:space="preserve">willingness to accept their courses. </w:t>
      </w:r>
      <w:r w:rsidR="00F23646">
        <w:t>Many</w:t>
      </w:r>
      <w:r w:rsidR="00CF6AFB">
        <w:t xml:space="preserve"> </w:t>
      </w:r>
      <w:r w:rsidR="00DA2723">
        <w:t>institutions</w:t>
      </w:r>
      <w:r w:rsidR="00CF6AFB">
        <w:t xml:space="preserve"> in </w:t>
      </w:r>
      <w:r w:rsidR="00DA2723">
        <w:t>this</w:t>
      </w:r>
      <w:r w:rsidR="00CF6AFB">
        <w:t xml:space="preserve"> study </w:t>
      </w:r>
      <w:r w:rsidR="00F23646">
        <w:t xml:space="preserve">referenced state GE cores and </w:t>
      </w:r>
      <w:r w:rsidR="00FF7038">
        <w:t xml:space="preserve">regional or state </w:t>
      </w:r>
      <w:r w:rsidR="00AD4E09">
        <w:t>articulation</w:t>
      </w:r>
      <w:r w:rsidR="00FF7038">
        <w:t xml:space="preserve"> agreements</w:t>
      </w:r>
      <w:r w:rsidR="00527A60">
        <w:t xml:space="preserve"> aimed at protecting </w:t>
      </w:r>
      <w:r w:rsidR="00F23646">
        <w:t xml:space="preserve">community college </w:t>
      </w:r>
      <w:r w:rsidR="00527A60">
        <w:t>GE transfer credits</w:t>
      </w:r>
      <w:r w:rsidR="00F23646">
        <w:t xml:space="preserve">. Curiously, these did not </w:t>
      </w:r>
      <w:r w:rsidR="004A6756">
        <w:t xml:space="preserve">seem to restrict GE bloat, except </w:t>
      </w:r>
      <w:r w:rsidR="002D1517">
        <w:t>in those colleges</w:t>
      </w:r>
      <w:r w:rsidR="00F23646">
        <w:t xml:space="preserve"> </w:t>
      </w:r>
      <w:r w:rsidR="00C01C11">
        <w:t xml:space="preserve">in </w:t>
      </w:r>
      <w:r w:rsidR="004A6756">
        <w:t>s</w:t>
      </w:r>
      <w:r w:rsidR="00E95CDE">
        <w:t>trong, centralized state governing systems with tight-fisted control over GE requirements and course approvals</w:t>
      </w:r>
      <w:r w:rsidR="00D35F68">
        <w:t xml:space="preserve">. </w:t>
      </w:r>
    </w:p>
    <w:p w14:paraId="7B33F6BC" w14:textId="4AF4F487" w:rsidR="00AD329D" w:rsidRDefault="00AD329D" w:rsidP="002041DA">
      <w:pPr>
        <w:pStyle w:val="NormalWeb"/>
        <w:shd w:val="clear" w:color="auto" w:fill="FFFFFF"/>
        <w:spacing w:before="0" w:beforeAutospacing="0" w:after="0" w:afterAutospacing="0" w:line="480" w:lineRule="auto"/>
        <w:ind w:firstLine="720"/>
        <w:textAlignment w:val="baseline"/>
      </w:pPr>
      <w:r>
        <w:t xml:space="preserve">It is more likely that the cafeteria curriculum emerged </w:t>
      </w:r>
      <w:r w:rsidR="005A4E63">
        <w:t xml:space="preserve">like </w:t>
      </w:r>
      <w:r w:rsidR="00C701F3">
        <w:t xml:space="preserve">the </w:t>
      </w:r>
      <w:r w:rsidR="00C01C11">
        <w:t>innocent</w:t>
      </w:r>
      <w:r w:rsidR="00C701F3">
        <w:t xml:space="preserve"> introduction of </w:t>
      </w:r>
      <w:r w:rsidR="00D35F68">
        <w:t xml:space="preserve">what we now understand to be </w:t>
      </w:r>
      <w:r w:rsidR="005A4E63">
        <w:t>invasive species</w:t>
      </w:r>
      <w:r w:rsidR="00D35F68">
        <w:t xml:space="preserve"> in </w:t>
      </w:r>
      <w:r w:rsidR="00DA2723">
        <w:t>a</w:t>
      </w:r>
      <w:r w:rsidR="00D35F68">
        <w:t xml:space="preserve"> local ecosystem</w:t>
      </w:r>
      <w:r w:rsidR="00347006">
        <w:t>—a</w:t>
      </w:r>
      <w:r w:rsidR="00492D9B">
        <w:t xml:space="preserve"> well-meaning </w:t>
      </w:r>
      <w:r w:rsidR="00347006">
        <w:t>English ivy</w:t>
      </w:r>
      <w:r w:rsidR="00492D9B">
        <w:t xml:space="preserve"> placed</w:t>
      </w:r>
      <w:r w:rsidR="00347006">
        <w:t xml:space="preserve"> here, a </w:t>
      </w:r>
      <w:r w:rsidR="00C701F3">
        <w:t>clump</w:t>
      </w:r>
      <w:r w:rsidR="00492D9B">
        <w:t xml:space="preserve"> of </w:t>
      </w:r>
      <w:r w:rsidR="00347006">
        <w:t xml:space="preserve">bamboo there, a </w:t>
      </w:r>
      <w:r w:rsidR="001D5FC9">
        <w:t>h</w:t>
      </w:r>
      <w:r w:rsidR="005D2BA1">
        <w:t>yacinth in</w:t>
      </w:r>
      <w:r w:rsidR="00277950">
        <w:t xml:space="preserve"> the pond. Each a lovely specimen</w:t>
      </w:r>
      <w:r w:rsidR="00492D9B">
        <w:t xml:space="preserve">. </w:t>
      </w:r>
      <w:r w:rsidR="00BB0961">
        <w:t>Each an answer to some unmet need</w:t>
      </w:r>
      <w:r w:rsidR="00582894">
        <w:t xml:space="preserve"> or </w:t>
      </w:r>
      <w:r w:rsidR="00980295">
        <w:t>proclivity</w:t>
      </w:r>
      <w:r w:rsidR="00BB0961">
        <w:t xml:space="preserve">. </w:t>
      </w:r>
      <w:r w:rsidR="00277950">
        <w:t xml:space="preserve">But </w:t>
      </w:r>
      <w:r w:rsidR="008A02B0">
        <w:t xml:space="preserve">over time, </w:t>
      </w:r>
      <w:r w:rsidR="00FE3722">
        <w:t>they</w:t>
      </w:r>
      <w:r w:rsidR="00BB0961">
        <w:t xml:space="preserve"> </w:t>
      </w:r>
      <w:r w:rsidR="006935A9">
        <w:t xml:space="preserve">proliferate, </w:t>
      </w:r>
      <w:r w:rsidR="00C01C11">
        <w:t>choke out</w:t>
      </w:r>
      <w:r w:rsidR="00980295">
        <w:t xml:space="preserve"> </w:t>
      </w:r>
      <w:r w:rsidR="00C01C11">
        <w:t>native species</w:t>
      </w:r>
      <w:r w:rsidR="006935A9">
        <w:t xml:space="preserve">, </w:t>
      </w:r>
      <w:r w:rsidR="00C01C11">
        <w:t xml:space="preserve">and obscure </w:t>
      </w:r>
      <w:r w:rsidR="002041DA">
        <w:t>all traces of</w:t>
      </w:r>
      <w:r w:rsidR="00BB0961">
        <w:t xml:space="preserve"> </w:t>
      </w:r>
      <w:r w:rsidR="006935A9">
        <w:t xml:space="preserve">the </w:t>
      </w:r>
      <w:r w:rsidR="00BB0961">
        <w:t xml:space="preserve">original </w:t>
      </w:r>
      <w:r w:rsidR="00FE3722">
        <w:t>design</w:t>
      </w:r>
      <w:r w:rsidR="00BB0961">
        <w:t xml:space="preserve">. </w:t>
      </w:r>
      <w:r w:rsidR="007B72FA">
        <w:t>The</w:t>
      </w:r>
      <w:r w:rsidR="00EA1695">
        <w:t xml:space="preserve"> general education </w:t>
      </w:r>
      <w:r w:rsidR="002041DA">
        <w:t>jungle</w:t>
      </w:r>
      <w:r w:rsidR="00BF6A7A">
        <w:t>s</w:t>
      </w:r>
      <w:r w:rsidR="00EA1695">
        <w:t xml:space="preserve"> in most community colleges </w:t>
      </w:r>
      <w:r w:rsidR="00BF6A7A">
        <w:t>are the</w:t>
      </w:r>
      <w:r w:rsidR="00EA1695">
        <w:t xml:space="preserve"> </w:t>
      </w:r>
      <w:r w:rsidR="005F7061">
        <w:t>overgrowth</w:t>
      </w:r>
      <w:r w:rsidR="00EA1695">
        <w:t xml:space="preserve"> of</w:t>
      </w:r>
      <w:r w:rsidR="00735BE3">
        <w:t xml:space="preserve"> archetypal</w:t>
      </w:r>
      <w:r w:rsidR="002B35BD">
        <w:t xml:space="preserve"> </w:t>
      </w:r>
      <w:r w:rsidR="00EA1695">
        <w:t xml:space="preserve">curricular </w:t>
      </w:r>
      <w:r w:rsidR="002B35BD">
        <w:t>plans</w:t>
      </w:r>
      <w:r w:rsidR="00EA1695">
        <w:t xml:space="preserve"> </w:t>
      </w:r>
      <w:r w:rsidR="00801FAD">
        <w:t>with</w:t>
      </w:r>
      <w:r w:rsidR="002B35BD">
        <w:t xml:space="preserve"> </w:t>
      </w:r>
      <w:r w:rsidR="00D35F68">
        <w:t xml:space="preserve">layers of </w:t>
      </w:r>
      <w:r w:rsidR="00735BE3">
        <w:t>additions</w:t>
      </w:r>
      <w:r w:rsidR="005F7061">
        <w:t xml:space="preserve"> over many</w:t>
      </w:r>
      <w:r w:rsidR="00735BE3">
        <w:t>, many</w:t>
      </w:r>
      <w:r w:rsidR="005F7061">
        <w:t xml:space="preserve"> years</w:t>
      </w:r>
      <w:r>
        <w:t xml:space="preserve">. </w:t>
      </w:r>
      <w:r w:rsidR="00EA1695">
        <w:t xml:space="preserve">Faculty and </w:t>
      </w:r>
      <w:r w:rsidR="007B72FA">
        <w:t>administrators</w:t>
      </w:r>
      <w:r w:rsidR="00DA2723">
        <w:t xml:space="preserve"> </w:t>
      </w:r>
      <w:r w:rsidR="007B72FA">
        <w:t xml:space="preserve">alike are working within </w:t>
      </w:r>
      <w:r w:rsidR="00EB50F0">
        <w:t xml:space="preserve">fields </w:t>
      </w:r>
      <w:r w:rsidR="002A6C78">
        <w:t>they</w:t>
      </w:r>
      <w:r w:rsidR="007B72FA">
        <w:t xml:space="preserve"> </w:t>
      </w:r>
      <w:r>
        <w:t xml:space="preserve">inherited. Attempts to </w:t>
      </w:r>
      <w:r w:rsidR="00655AA9">
        <w:t xml:space="preserve">alter </w:t>
      </w:r>
      <w:r w:rsidR="002A6C78">
        <w:t>the plan</w:t>
      </w:r>
      <w:r>
        <w:t xml:space="preserve"> would </w:t>
      </w:r>
      <w:r w:rsidR="005F7061">
        <w:t xml:space="preserve">require </w:t>
      </w:r>
      <w:r w:rsidR="00A63130">
        <w:t>a</w:t>
      </w:r>
      <w:r w:rsidR="00EB50F0">
        <w:t xml:space="preserve">n iron mandate from on high or a powerfully </w:t>
      </w:r>
      <w:r w:rsidR="00A63130">
        <w:t xml:space="preserve">compelling rationale, as well as </w:t>
      </w:r>
      <w:r>
        <w:t xml:space="preserve">experienced and courageous leaders </w:t>
      </w:r>
      <w:r w:rsidR="00313373">
        <w:t xml:space="preserve">from </w:t>
      </w:r>
      <w:r w:rsidR="005F7061">
        <w:t>all</w:t>
      </w:r>
      <w:r w:rsidR="00313373">
        <w:t xml:space="preserve"> ranks to do any </w:t>
      </w:r>
      <w:r w:rsidR="00420EAE">
        <w:t xml:space="preserve">needed </w:t>
      </w:r>
      <w:r w:rsidR="00313373">
        <w:t>weeding or provide a</w:t>
      </w:r>
      <w:r w:rsidR="00A63130">
        <w:t xml:space="preserve"> vision for a new </w:t>
      </w:r>
      <w:r w:rsidR="00420EAE">
        <w:t>plot</w:t>
      </w:r>
      <w:r w:rsidR="00313373">
        <w:t xml:space="preserve">. </w:t>
      </w:r>
      <w:r w:rsidR="002A6C78">
        <w:t>The ultimate question is why change</w:t>
      </w:r>
      <w:r w:rsidR="00BF6A7A">
        <w:t xml:space="preserve"> now</w:t>
      </w:r>
      <w:r w:rsidR="002A6C78">
        <w:t xml:space="preserve">? </w:t>
      </w:r>
    </w:p>
    <w:p w14:paraId="09868F13" w14:textId="7C37EA8E" w:rsidR="0049001B" w:rsidRPr="00B90EBF" w:rsidRDefault="00066269" w:rsidP="003F69FD">
      <w:pPr>
        <w:pStyle w:val="NormalWeb"/>
        <w:shd w:val="clear" w:color="auto" w:fill="FFFFFF"/>
        <w:spacing w:before="0" w:beforeAutospacing="0" w:after="0" w:afterAutospacing="0" w:line="480" w:lineRule="auto"/>
        <w:jc w:val="center"/>
        <w:textAlignment w:val="baseline"/>
        <w:rPr>
          <w:b/>
          <w:bCs/>
          <w:sz w:val="28"/>
          <w:szCs w:val="28"/>
        </w:rPr>
      </w:pPr>
      <w:r w:rsidRPr="00B90EBF">
        <w:rPr>
          <w:b/>
          <w:bCs/>
          <w:sz w:val="28"/>
          <w:szCs w:val="28"/>
        </w:rPr>
        <w:t xml:space="preserve">A Proposal </w:t>
      </w:r>
      <w:r w:rsidR="00DB77C4" w:rsidRPr="00B90EBF">
        <w:rPr>
          <w:b/>
          <w:bCs/>
          <w:sz w:val="28"/>
          <w:szCs w:val="28"/>
        </w:rPr>
        <w:t>for</w:t>
      </w:r>
      <w:r w:rsidR="003F69FD" w:rsidRPr="00B90EBF">
        <w:rPr>
          <w:b/>
          <w:bCs/>
          <w:sz w:val="28"/>
          <w:szCs w:val="28"/>
        </w:rPr>
        <w:t xml:space="preserve"> </w:t>
      </w:r>
      <w:r w:rsidRPr="00B90EBF">
        <w:rPr>
          <w:b/>
          <w:bCs/>
          <w:sz w:val="28"/>
          <w:szCs w:val="28"/>
        </w:rPr>
        <w:t>Essential Education for All Students</w:t>
      </w:r>
    </w:p>
    <w:p w14:paraId="72DFAD70" w14:textId="748620F0" w:rsidR="0072080B" w:rsidRDefault="006A2130" w:rsidP="00FD1F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cs="Times New Roman"/>
          <w:szCs w:val="24"/>
          <w:shd w:val="clear" w:color="auto" w:fill="FFFFFF"/>
        </w:rPr>
      </w:pPr>
      <w:r>
        <w:rPr>
          <w:rFonts w:cs="Times New Roman"/>
          <w:szCs w:val="24"/>
          <w:shd w:val="clear" w:color="auto" w:fill="FFFFFF"/>
        </w:rPr>
        <w:lastRenderedPageBreak/>
        <w:t xml:space="preserve">We propose that a </w:t>
      </w:r>
      <w:r w:rsidR="0072080B">
        <w:rPr>
          <w:rFonts w:cs="Times New Roman"/>
          <w:szCs w:val="24"/>
          <w:shd w:val="clear" w:color="auto" w:fill="FFFFFF"/>
        </w:rPr>
        <w:t xml:space="preserve">return to the idea of a common core of </w:t>
      </w:r>
      <w:r w:rsidR="003F69FD">
        <w:rPr>
          <w:rFonts w:cs="Times New Roman"/>
          <w:szCs w:val="24"/>
          <w:shd w:val="clear" w:color="auto" w:fill="FFFFFF"/>
        </w:rPr>
        <w:t xml:space="preserve">essential </w:t>
      </w:r>
      <w:r w:rsidR="0072080B">
        <w:rPr>
          <w:rFonts w:cs="Times New Roman"/>
          <w:szCs w:val="24"/>
          <w:shd w:val="clear" w:color="auto" w:fill="FFFFFF"/>
        </w:rPr>
        <w:t xml:space="preserve">learning could solve many institutional problems surrounding general </w:t>
      </w:r>
      <w:r w:rsidR="002E1104">
        <w:rPr>
          <w:rFonts w:cs="Times New Roman"/>
          <w:szCs w:val="24"/>
          <w:shd w:val="clear" w:color="auto" w:fill="FFFFFF"/>
        </w:rPr>
        <w:t>education and</w:t>
      </w:r>
      <w:r w:rsidR="00DB77C4">
        <w:rPr>
          <w:rFonts w:cs="Times New Roman"/>
          <w:szCs w:val="24"/>
          <w:shd w:val="clear" w:color="auto" w:fill="FFFFFF"/>
        </w:rPr>
        <w:t xml:space="preserve"> provide </w:t>
      </w:r>
      <w:r w:rsidR="009D2344">
        <w:rPr>
          <w:rFonts w:cs="Times New Roman"/>
          <w:szCs w:val="24"/>
          <w:shd w:val="clear" w:color="auto" w:fill="FFFFFF"/>
        </w:rPr>
        <w:t>clarity</w:t>
      </w:r>
      <w:r w:rsidR="00DB77C4">
        <w:rPr>
          <w:rFonts w:cs="Times New Roman"/>
          <w:szCs w:val="24"/>
          <w:shd w:val="clear" w:color="auto" w:fill="FFFFFF"/>
        </w:rPr>
        <w:t xml:space="preserve"> </w:t>
      </w:r>
      <w:r w:rsidR="009D2344">
        <w:rPr>
          <w:rFonts w:cs="Times New Roman"/>
          <w:szCs w:val="24"/>
          <w:shd w:val="clear" w:color="auto" w:fill="FFFFFF"/>
        </w:rPr>
        <w:t xml:space="preserve">and </w:t>
      </w:r>
      <w:r w:rsidR="00191DAC">
        <w:rPr>
          <w:rFonts w:cs="Times New Roman"/>
          <w:szCs w:val="24"/>
          <w:shd w:val="clear" w:color="auto" w:fill="FFFFFF"/>
        </w:rPr>
        <w:t>creative inspiration</w:t>
      </w:r>
      <w:r w:rsidR="009D2344">
        <w:rPr>
          <w:rFonts w:cs="Times New Roman"/>
          <w:szCs w:val="24"/>
          <w:shd w:val="clear" w:color="auto" w:fill="FFFFFF"/>
        </w:rPr>
        <w:t xml:space="preserve"> </w:t>
      </w:r>
      <w:r w:rsidR="00DB77C4">
        <w:rPr>
          <w:rFonts w:cs="Times New Roman"/>
          <w:szCs w:val="24"/>
          <w:shd w:val="clear" w:color="auto" w:fill="FFFFFF"/>
        </w:rPr>
        <w:t>for students</w:t>
      </w:r>
      <w:r w:rsidR="0072080B" w:rsidRPr="00420EAE">
        <w:rPr>
          <w:rFonts w:cs="Times New Roman"/>
          <w:szCs w:val="24"/>
          <w:shd w:val="clear" w:color="auto" w:fill="FFFFFF"/>
        </w:rPr>
        <w:t>.</w:t>
      </w:r>
      <w:r w:rsidR="00CD6BE2">
        <w:rPr>
          <w:rFonts w:cs="Times New Roman"/>
          <w:szCs w:val="24"/>
          <w:shd w:val="clear" w:color="auto" w:fill="FFFFFF"/>
        </w:rPr>
        <w:t xml:space="preserve"> </w:t>
      </w:r>
      <w:r w:rsidR="009D5A2E">
        <w:rPr>
          <w:rFonts w:cs="Times New Roman"/>
          <w:szCs w:val="24"/>
          <w:shd w:val="clear" w:color="auto" w:fill="FFFFFF"/>
        </w:rPr>
        <w:t xml:space="preserve">There would be no more confusion, decision anxiety, or </w:t>
      </w:r>
      <w:r w:rsidR="000B619D">
        <w:rPr>
          <w:rFonts w:cs="Times New Roman"/>
          <w:szCs w:val="24"/>
          <w:shd w:val="clear" w:color="auto" w:fill="FFFFFF"/>
        </w:rPr>
        <w:t>questions of relevance</w:t>
      </w:r>
      <w:r w:rsidR="009D5A2E">
        <w:rPr>
          <w:rFonts w:cs="Times New Roman"/>
          <w:szCs w:val="24"/>
          <w:shd w:val="clear" w:color="auto" w:fill="FFFFFF"/>
        </w:rPr>
        <w:t xml:space="preserve"> from asking </w:t>
      </w:r>
      <w:r w:rsidR="0072080B">
        <w:rPr>
          <w:rFonts w:cs="Times New Roman"/>
          <w:szCs w:val="24"/>
          <w:shd w:val="clear" w:color="auto" w:fill="FFFFFF"/>
        </w:rPr>
        <w:t xml:space="preserve">students to choose two </w:t>
      </w:r>
      <w:r w:rsidR="0072080B" w:rsidRPr="006A2130">
        <w:rPr>
          <w:rFonts w:cs="Times New Roman"/>
          <w:i/>
          <w:iCs/>
          <w:szCs w:val="24"/>
          <w:shd w:val="clear" w:color="auto" w:fill="FFFFFF"/>
        </w:rPr>
        <w:t>Social and Behavioral Sciences</w:t>
      </w:r>
      <w:r w:rsidR="0072080B">
        <w:rPr>
          <w:rFonts w:cs="Times New Roman"/>
          <w:szCs w:val="24"/>
          <w:shd w:val="clear" w:color="auto" w:fill="FFFFFF"/>
        </w:rPr>
        <w:t xml:space="preserve"> courses from a list of 64. </w:t>
      </w:r>
      <w:r w:rsidR="00191DAC">
        <w:rPr>
          <w:rFonts w:cs="Times New Roman"/>
          <w:szCs w:val="24"/>
          <w:shd w:val="clear" w:color="auto" w:fill="FFFFFF"/>
        </w:rPr>
        <w:t xml:space="preserve">Instead, a </w:t>
      </w:r>
      <w:r>
        <w:rPr>
          <w:rFonts w:cs="Times New Roman"/>
          <w:szCs w:val="24"/>
          <w:shd w:val="clear" w:color="auto" w:fill="FFFFFF"/>
        </w:rPr>
        <w:t xml:space="preserve">handful of thoughtfully </w:t>
      </w:r>
      <w:r w:rsidR="0072080B">
        <w:rPr>
          <w:rFonts w:cs="Times New Roman"/>
          <w:szCs w:val="24"/>
          <w:shd w:val="clear" w:color="auto" w:fill="FFFFFF"/>
        </w:rPr>
        <w:t>designed courses</w:t>
      </w:r>
      <w:r w:rsidR="006F67BD">
        <w:rPr>
          <w:rFonts w:cs="Times New Roman"/>
          <w:szCs w:val="24"/>
          <w:shd w:val="clear" w:color="auto" w:fill="FFFFFF"/>
        </w:rPr>
        <w:t xml:space="preserve"> (or modules or experiences)</w:t>
      </w:r>
      <w:r w:rsidR="0072080B">
        <w:rPr>
          <w:rFonts w:cs="Times New Roman"/>
          <w:szCs w:val="24"/>
          <w:shd w:val="clear" w:color="auto" w:fill="FFFFFF"/>
        </w:rPr>
        <w:t xml:space="preserve"> required as an </w:t>
      </w:r>
      <w:r w:rsidR="0072080B" w:rsidRPr="009B09B6">
        <w:rPr>
          <w:rFonts w:cs="Times New Roman"/>
          <w:i/>
          <w:iCs/>
          <w:szCs w:val="24"/>
          <w:shd w:val="clear" w:color="auto" w:fill="FFFFFF"/>
        </w:rPr>
        <w:t>Essential Education</w:t>
      </w:r>
      <w:r w:rsidR="0072080B">
        <w:rPr>
          <w:rFonts w:cs="Times New Roman"/>
          <w:szCs w:val="24"/>
          <w:shd w:val="clear" w:color="auto" w:fill="FFFFFF"/>
        </w:rPr>
        <w:t xml:space="preserve"> would </w:t>
      </w:r>
      <w:r w:rsidR="009D2344">
        <w:rPr>
          <w:rFonts w:cs="Times New Roman"/>
          <w:szCs w:val="24"/>
          <w:shd w:val="clear" w:color="auto" w:fill="FFFFFF"/>
        </w:rPr>
        <w:t>reduce stress for students and advisors</w:t>
      </w:r>
      <w:r w:rsidR="00191DAC">
        <w:rPr>
          <w:rFonts w:cs="Times New Roman"/>
          <w:szCs w:val="24"/>
          <w:shd w:val="clear" w:color="auto" w:fill="FFFFFF"/>
        </w:rPr>
        <w:t xml:space="preserve"> alike</w:t>
      </w:r>
      <w:r w:rsidR="009D2344">
        <w:rPr>
          <w:rFonts w:cs="Times New Roman"/>
          <w:szCs w:val="24"/>
          <w:shd w:val="clear" w:color="auto" w:fill="FFFFFF"/>
        </w:rPr>
        <w:t xml:space="preserve">. </w:t>
      </w:r>
      <w:r w:rsidR="00D03F1A">
        <w:rPr>
          <w:rFonts w:cs="Times New Roman"/>
          <w:szCs w:val="24"/>
          <w:shd w:val="clear" w:color="auto" w:fill="FFFFFF"/>
        </w:rPr>
        <w:t>C</w:t>
      </w:r>
      <w:r w:rsidR="004E7E0F">
        <w:rPr>
          <w:rFonts w:cs="Times New Roman"/>
          <w:szCs w:val="24"/>
          <w:shd w:val="clear" w:color="auto" w:fill="FFFFFF"/>
        </w:rPr>
        <w:t>ustomized core</w:t>
      </w:r>
      <w:r w:rsidR="006F67BD">
        <w:rPr>
          <w:rFonts w:cs="Times New Roman"/>
          <w:szCs w:val="24"/>
          <w:shd w:val="clear" w:color="auto" w:fill="FFFFFF"/>
        </w:rPr>
        <w:t xml:space="preserve"> learning experiences</w:t>
      </w:r>
      <w:r w:rsidR="004E7E0F">
        <w:rPr>
          <w:rFonts w:cs="Times New Roman"/>
          <w:szCs w:val="24"/>
          <w:shd w:val="clear" w:color="auto" w:fill="FFFFFF"/>
        </w:rPr>
        <w:t xml:space="preserve"> for meta-majors or career pathways </w:t>
      </w:r>
      <w:r w:rsidR="00250D1C">
        <w:rPr>
          <w:rFonts w:cs="Times New Roman"/>
          <w:szCs w:val="24"/>
          <w:shd w:val="clear" w:color="auto" w:fill="FFFFFF"/>
        </w:rPr>
        <w:t xml:space="preserve">could bring focus and direction in place of </w:t>
      </w:r>
      <w:r w:rsidR="004E4647">
        <w:rPr>
          <w:rFonts w:cs="Times New Roman"/>
          <w:szCs w:val="24"/>
          <w:shd w:val="clear" w:color="auto" w:fill="FFFFFF"/>
        </w:rPr>
        <w:t>a</w:t>
      </w:r>
      <w:r w:rsidR="00250D1C">
        <w:rPr>
          <w:rFonts w:cs="Times New Roman"/>
          <w:szCs w:val="24"/>
          <w:shd w:val="clear" w:color="auto" w:fill="FFFFFF"/>
        </w:rPr>
        <w:t xml:space="preserve"> h</w:t>
      </w:r>
      <w:r w:rsidR="004E7E0F">
        <w:rPr>
          <w:rFonts w:cs="Times New Roman"/>
          <w:szCs w:val="24"/>
          <w:shd w:val="clear" w:color="auto" w:fill="FFFFFF"/>
        </w:rPr>
        <w:t xml:space="preserve">odgepodge of hit-or-miss </w:t>
      </w:r>
      <w:r w:rsidR="004E4647">
        <w:rPr>
          <w:rFonts w:cs="Times New Roman"/>
          <w:szCs w:val="24"/>
          <w:shd w:val="clear" w:color="auto" w:fill="FFFFFF"/>
        </w:rPr>
        <w:t>courses</w:t>
      </w:r>
      <w:r w:rsidR="004E7E0F">
        <w:rPr>
          <w:rFonts w:cs="Times New Roman"/>
          <w:szCs w:val="24"/>
          <w:shd w:val="clear" w:color="auto" w:fill="FFFFFF"/>
        </w:rPr>
        <w:t xml:space="preserve">. </w:t>
      </w:r>
      <w:r w:rsidR="001C5B8E">
        <w:rPr>
          <w:rFonts w:cs="Times New Roman"/>
          <w:szCs w:val="24"/>
          <w:shd w:val="clear" w:color="auto" w:fill="FFFFFF"/>
        </w:rPr>
        <w:t xml:space="preserve">A </w:t>
      </w:r>
      <w:r w:rsidR="004E4647">
        <w:rPr>
          <w:rFonts w:cs="Times New Roman"/>
          <w:szCs w:val="24"/>
          <w:shd w:val="clear" w:color="auto" w:fill="FFFFFF"/>
        </w:rPr>
        <w:t>succinct</w:t>
      </w:r>
      <w:r w:rsidR="001C5B8E">
        <w:rPr>
          <w:rFonts w:cs="Times New Roman"/>
          <w:szCs w:val="24"/>
          <w:shd w:val="clear" w:color="auto" w:fill="FFFFFF"/>
        </w:rPr>
        <w:t xml:space="preserve"> description of </w:t>
      </w:r>
      <w:r w:rsidR="004E4647">
        <w:rPr>
          <w:rFonts w:cs="Times New Roman"/>
          <w:szCs w:val="24"/>
          <w:shd w:val="clear" w:color="auto" w:fill="FFFFFF"/>
        </w:rPr>
        <w:t>an</w:t>
      </w:r>
      <w:r w:rsidR="00D03F1A">
        <w:rPr>
          <w:rFonts w:cs="Times New Roman"/>
          <w:szCs w:val="24"/>
          <w:shd w:val="clear" w:color="auto" w:fill="FFFFFF"/>
        </w:rPr>
        <w:t xml:space="preserve"> essential </w:t>
      </w:r>
      <w:r w:rsidR="0072080B">
        <w:rPr>
          <w:rFonts w:cs="Times New Roman"/>
          <w:szCs w:val="24"/>
          <w:shd w:val="clear" w:color="auto" w:fill="FFFFFF"/>
        </w:rPr>
        <w:t>core in the college catalog would be a vivid improvement over pages of</w:t>
      </w:r>
      <w:r w:rsidR="004E7E0F">
        <w:rPr>
          <w:rFonts w:cs="Times New Roman"/>
          <w:szCs w:val="24"/>
          <w:shd w:val="clear" w:color="auto" w:fill="FFFFFF"/>
        </w:rPr>
        <w:t xml:space="preserve"> mind-numbing</w:t>
      </w:r>
      <w:r w:rsidR="0072080B">
        <w:rPr>
          <w:rFonts w:cs="Times New Roman"/>
          <w:szCs w:val="24"/>
          <w:shd w:val="clear" w:color="auto" w:fill="FFFFFF"/>
        </w:rPr>
        <w:t xml:space="preserve"> lists, charts, and narratives </w:t>
      </w:r>
      <w:r w:rsidR="004E4647">
        <w:rPr>
          <w:rFonts w:cs="Times New Roman"/>
          <w:szCs w:val="24"/>
          <w:shd w:val="clear" w:color="auto" w:fill="FFFFFF"/>
        </w:rPr>
        <w:t xml:space="preserve">outlining </w:t>
      </w:r>
      <w:r w:rsidR="0072080B">
        <w:rPr>
          <w:rFonts w:cs="Times New Roman"/>
          <w:szCs w:val="24"/>
          <w:shd w:val="clear" w:color="auto" w:fill="FFFFFF"/>
        </w:rPr>
        <w:t xml:space="preserve">complex </w:t>
      </w:r>
      <w:r w:rsidR="00BF6585">
        <w:rPr>
          <w:rFonts w:cs="Times New Roman"/>
          <w:szCs w:val="24"/>
          <w:shd w:val="clear" w:color="auto" w:fill="FFFFFF"/>
        </w:rPr>
        <w:t>GE</w:t>
      </w:r>
      <w:r w:rsidR="0072080B">
        <w:rPr>
          <w:rFonts w:cs="Times New Roman"/>
          <w:szCs w:val="24"/>
          <w:shd w:val="clear" w:color="auto" w:fill="FFFFFF"/>
        </w:rPr>
        <w:t xml:space="preserve"> programs. As one student recommended in a focus group on student success, “If you know what students need, and we don’t, why don’t you make us do it?” (McClenney &amp; Arnsparger, 2012, p.57).</w:t>
      </w:r>
    </w:p>
    <w:p w14:paraId="4573B1A1" w14:textId="6A2CF1F8" w:rsidR="0072080B" w:rsidRDefault="004E4647" w:rsidP="005D4D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cs="Times New Roman"/>
          <w:szCs w:val="24"/>
          <w:shd w:val="clear" w:color="auto" w:fill="FFFFFF"/>
        </w:rPr>
      </w:pPr>
      <w:r>
        <w:rPr>
          <w:rFonts w:cs="Times New Roman"/>
          <w:szCs w:val="24"/>
          <w:shd w:val="clear" w:color="auto" w:fill="FFFFFF"/>
        </w:rPr>
        <w:t>A</w:t>
      </w:r>
      <w:r w:rsidR="0072080B">
        <w:rPr>
          <w:rFonts w:cs="Times New Roman"/>
          <w:szCs w:val="24"/>
          <w:shd w:val="clear" w:color="auto" w:fill="FFFFFF"/>
        </w:rPr>
        <w:t xml:space="preserve"> common core of learning </w:t>
      </w:r>
      <w:r w:rsidR="00441311">
        <w:rPr>
          <w:rFonts w:cs="Times New Roman"/>
          <w:szCs w:val="24"/>
          <w:shd w:val="clear" w:color="auto" w:fill="FFFFFF"/>
        </w:rPr>
        <w:t xml:space="preserve">also </w:t>
      </w:r>
      <w:r w:rsidR="0072080B">
        <w:rPr>
          <w:rFonts w:cs="Times New Roman"/>
          <w:szCs w:val="24"/>
          <w:shd w:val="clear" w:color="auto" w:fill="FFFFFF"/>
        </w:rPr>
        <w:t xml:space="preserve">could </w:t>
      </w:r>
      <w:r w:rsidR="00191DAC">
        <w:rPr>
          <w:rFonts w:cs="Times New Roman"/>
          <w:szCs w:val="24"/>
          <w:shd w:val="clear" w:color="auto" w:fill="FFFFFF"/>
        </w:rPr>
        <w:t>add value to</w:t>
      </w:r>
      <w:r w:rsidR="0072080B">
        <w:rPr>
          <w:rFonts w:cs="Times New Roman"/>
          <w:szCs w:val="24"/>
          <w:shd w:val="clear" w:color="auto" w:fill="FFFFFF"/>
        </w:rPr>
        <w:t xml:space="preserve"> other college systems. </w:t>
      </w:r>
      <w:r w:rsidR="00191DAC">
        <w:rPr>
          <w:rFonts w:cs="Times New Roman"/>
          <w:szCs w:val="24"/>
          <w:shd w:val="clear" w:color="auto" w:fill="FFFFFF"/>
        </w:rPr>
        <w:t>Registration</w:t>
      </w:r>
      <w:r w:rsidR="0072080B" w:rsidRPr="00C60603">
        <w:rPr>
          <w:rFonts w:cs="Times New Roman"/>
          <w:szCs w:val="24"/>
          <w:shd w:val="clear" w:color="auto" w:fill="FFFFFF"/>
        </w:rPr>
        <w:t xml:space="preserve"> </w:t>
      </w:r>
      <w:r w:rsidR="00921654">
        <w:rPr>
          <w:rFonts w:cs="Times New Roman"/>
          <w:szCs w:val="24"/>
          <w:shd w:val="clear" w:color="auto" w:fill="FFFFFF"/>
        </w:rPr>
        <w:t>would be</w:t>
      </w:r>
      <w:r w:rsidR="0072080B" w:rsidRPr="00C60603">
        <w:rPr>
          <w:rFonts w:cs="Times New Roman"/>
          <w:szCs w:val="24"/>
          <w:shd w:val="clear" w:color="auto" w:fill="FFFFFF"/>
        </w:rPr>
        <w:t xml:space="preserve"> </w:t>
      </w:r>
      <w:r w:rsidR="001C5B8E">
        <w:rPr>
          <w:rFonts w:cs="Times New Roman"/>
          <w:szCs w:val="24"/>
          <w:shd w:val="clear" w:color="auto" w:fill="FFFFFF"/>
        </w:rPr>
        <w:t>streamlined</w:t>
      </w:r>
      <w:r w:rsidR="0072080B" w:rsidRPr="00C60603">
        <w:rPr>
          <w:rFonts w:cs="Times New Roman"/>
          <w:szCs w:val="24"/>
          <w:shd w:val="clear" w:color="auto" w:fill="FFFFFF"/>
        </w:rPr>
        <w:t xml:space="preserve"> for students and staff </w:t>
      </w:r>
      <w:r w:rsidR="00921654">
        <w:rPr>
          <w:rFonts w:cs="Times New Roman"/>
          <w:szCs w:val="24"/>
          <w:shd w:val="clear" w:color="auto" w:fill="FFFFFF"/>
        </w:rPr>
        <w:t xml:space="preserve">not having to contend with </w:t>
      </w:r>
      <w:r w:rsidR="000B619D">
        <w:rPr>
          <w:rFonts w:cs="Times New Roman"/>
          <w:szCs w:val="24"/>
          <w:shd w:val="clear" w:color="auto" w:fill="FFFFFF"/>
        </w:rPr>
        <w:t>congested</w:t>
      </w:r>
      <w:r w:rsidR="00B441DF">
        <w:rPr>
          <w:rFonts w:cs="Times New Roman"/>
          <w:szCs w:val="24"/>
          <w:shd w:val="clear" w:color="auto" w:fill="FFFFFF"/>
        </w:rPr>
        <w:t xml:space="preserve"> </w:t>
      </w:r>
      <w:r w:rsidR="0072080B" w:rsidRPr="00C60603">
        <w:rPr>
          <w:rFonts w:cs="Times New Roman"/>
          <w:szCs w:val="24"/>
          <w:shd w:val="clear" w:color="auto" w:fill="FFFFFF"/>
        </w:rPr>
        <w:t xml:space="preserve">lists of </w:t>
      </w:r>
      <w:r w:rsidR="00A77C91">
        <w:rPr>
          <w:rFonts w:cs="Times New Roman"/>
          <w:szCs w:val="24"/>
          <w:shd w:val="clear" w:color="auto" w:fill="FFFFFF"/>
        </w:rPr>
        <w:t>competing</w:t>
      </w:r>
      <w:r w:rsidR="00A77C91" w:rsidRPr="00C60603">
        <w:rPr>
          <w:rFonts w:cs="Times New Roman"/>
          <w:szCs w:val="24"/>
          <w:shd w:val="clear" w:color="auto" w:fill="FFFFFF"/>
        </w:rPr>
        <w:t xml:space="preserve"> </w:t>
      </w:r>
      <w:r w:rsidR="0072080B" w:rsidRPr="00C60603">
        <w:rPr>
          <w:rFonts w:cs="Times New Roman"/>
          <w:szCs w:val="24"/>
          <w:shd w:val="clear" w:color="auto" w:fill="FFFFFF"/>
        </w:rPr>
        <w:t>courses.</w:t>
      </w:r>
      <w:r w:rsidR="00A77C91">
        <w:rPr>
          <w:rFonts w:cs="Times New Roman"/>
          <w:szCs w:val="24"/>
          <w:shd w:val="clear" w:color="auto" w:fill="FFFFFF"/>
        </w:rPr>
        <w:t xml:space="preserve"> </w:t>
      </w:r>
      <w:r w:rsidR="0072080B" w:rsidRPr="00C60603">
        <w:rPr>
          <w:rFonts w:cs="Times New Roman"/>
          <w:szCs w:val="24"/>
          <w:shd w:val="clear" w:color="auto" w:fill="FFFFFF"/>
        </w:rPr>
        <w:t xml:space="preserve">Scheduling classes, </w:t>
      </w:r>
      <w:r w:rsidR="001347E9">
        <w:rPr>
          <w:rFonts w:cs="Times New Roman"/>
          <w:szCs w:val="24"/>
          <w:shd w:val="clear" w:color="auto" w:fill="FFFFFF"/>
        </w:rPr>
        <w:t>managing departmental</w:t>
      </w:r>
      <w:r w:rsidR="0072080B">
        <w:rPr>
          <w:rFonts w:cs="Times New Roman"/>
          <w:szCs w:val="24"/>
          <w:shd w:val="clear" w:color="auto" w:fill="FFFFFF"/>
        </w:rPr>
        <w:t xml:space="preserve"> budgets, hiring part-time</w:t>
      </w:r>
      <w:r w:rsidR="0072080B" w:rsidRPr="00C60603">
        <w:rPr>
          <w:rFonts w:cs="Times New Roman"/>
          <w:szCs w:val="24"/>
          <w:shd w:val="clear" w:color="auto" w:fill="FFFFFF"/>
        </w:rPr>
        <w:t xml:space="preserve"> faculty</w:t>
      </w:r>
      <w:r w:rsidR="0072080B">
        <w:rPr>
          <w:rFonts w:cs="Times New Roman"/>
          <w:szCs w:val="24"/>
          <w:shd w:val="clear" w:color="auto" w:fill="FFFFFF"/>
        </w:rPr>
        <w:t xml:space="preserve"> and tutors, and developing high-quality free OER textbooks and resources for a predictable common core would </w:t>
      </w:r>
      <w:r w:rsidR="00921654">
        <w:rPr>
          <w:rFonts w:cs="Times New Roman"/>
          <w:szCs w:val="24"/>
          <w:shd w:val="clear" w:color="auto" w:fill="FFFFFF"/>
        </w:rPr>
        <w:t xml:space="preserve">be simpler </w:t>
      </w:r>
      <w:r w:rsidR="0072080B">
        <w:rPr>
          <w:rFonts w:cs="Times New Roman"/>
          <w:szCs w:val="24"/>
          <w:shd w:val="clear" w:color="auto" w:fill="FFFFFF"/>
        </w:rPr>
        <w:t>for chairs</w:t>
      </w:r>
      <w:r w:rsidR="00A77C91">
        <w:rPr>
          <w:rFonts w:cs="Times New Roman"/>
          <w:szCs w:val="24"/>
          <w:shd w:val="clear" w:color="auto" w:fill="FFFFFF"/>
        </w:rPr>
        <w:t xml:space="preserve">, </w:t>
      </w:r>
      <w:r w:rsidR="0072080B">
        <w:rPr>
          <w:rFonts w:cs="Times New Roman"/>
          <w:szCs w:val="24"/>
          <w:shd w:val="clear" w:color="auto" w:fill="FFFFFF"/>
        </w:rPr>
        <w:t>deans</w:t>
      </w:r>
      <w:r w:rsidR="00A77C91">
        <w:rPr>
          <w:rFonts w:cs="Times New Roman"/>
          <w:szCs w:val="24"/>
          <w:shd w:val="clear" w:color="auto" w:fill="FFFFFF"/>
        </w:rPr>
        <w:t xml:space="preserve">, and faculty. </w:t>
      </w:r>
      <w:r w:rsidR="0072080B">
        <w:rPr>
          <w:rFonts w:cs="Times New Roman"/>
          <w:szCs w:val="24"/>
          <w:shd w:val="clear" w:color="auto" w:fill="FFFFFF"/>
        </w:rPr>
        <w:t xml:space="preserve">Even assessment, program improvement, and accreditation monitoring and reporting </w:t>
      </w:r>
      <w:r w:rsidR="00921654">
        <w:rPr>
          <w:rFonts w:cs="Times New Roman"/>
          <w:szCs w:val="24"/>
          <w:shd w:val="clear" w:color="auto" w:fill="FFFFFF"/>
        </w:rPr>
        <w:t xml:space="preserve">would </w:t>
      </w:r>
      <w:r w:rsidR="0002451C">
        <w:rPr>
          <w:rFonts w:cs="Times New Roman"/>
          <w:szCs w:val="24"/>
          <w:shd w:val="clear" w:color="auto" w:fill="FFFFFF"/>
        </w:rPr>
        <w:t xml:space="preserve">be more effective if </w:t>
      </w:r>
      <w:r w:rsidR="00931E65">
        <w:rPr>
          <w:rFonts w:cs="Times New Roman"/>
          <w:szCs w:val="24"/>
          <w:shd w:val="clear" w:color="auto" w:fill="FFFFFF"/>
        </w:rPr>
        <w:t xml:space="preserve">concentrated on a more focused, cohesive </w:t>
      </w:r>
      <w:r w:rsidR="00B441DF">
        <w:rPr>
          <w:rFonts w:cs="Times New Roman"/>
          <w:szCs w:val="24"/>
          <w:shd w:val="clear" w:color="auto" w:fill="FFFFFF"/>
        </w:rPr>
        <w:t>plan</w:t>
      </w:r>
      <w:r w:rsidR="00931E65">
        <w:rPr>
          <w:rFonts w:cs="Times New Roman"/>
          <w:szCs w:val="24"/>
          <w:shd w:val="clear" w:color="auto" w:fill="FFFFFF"/>
        </w:rPr>
        <w:t xml:space="preserve">. </w:t>
      </w:r>
    </w:p>
    <w:p w14:paraId="50DCDAD3" w14:textId="39F507CF" w:rsidR="008C4584" w:rsidRDefault="005D4D66" w:rsidP="00BC6C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cs="Times New Roman"/>
          <w:szCs w:val="24"/>
          <w:shd w:val="clear" w:color="auto" w:fill="FFFFFF"/>
        </w:rPr>
      </w:pPr>
      <w:r>
        <w:rPr>
          <w:rFonts w:cs="Times New Roman"/>
          <w:szCs w:val="24"/>
          <w:shd w:val="clear" w:color="auto" w:fill="FFFFFF"/>
        </w:rPr>
        <w:t xml:space="preserve">We are not naïve </w:t>
      </w:r>
      <w:r w:rsidR="00FA2B07">
        <w:rPr>
          <w:rFonts w:cs="Times New Roman"/>
          <w:szCs w:val="24"/>
          <w:shd w:val="clear" w:color="auto" w:fill="FFFFFF"/>
        </w:rPr>
        <w:t>about the</w:t>
      </w:r>
      <w:r>
        <w:rPr>
          <w:rFonts w:cs="Times New Roman"/>
          <w:szCs w:val="24"/>
          <w:shd w:val="clear" w:color="auto" w:fill="FFFFFF"/>
        </w:rPr>
        <w:t xml:space="preserve"> barriers to </w:t>
      </w:r>
      <w:r w:rsidR="00BC3172">
        <w:rPr>
          <w:rFonts w:cs="Times New Roman"/>
          <w:szCs w:val="24"/>
          <w:shd w:val="clear" w:color="auto" w:fill="FFFFFF"/>
        </w:rPr>
        <w:t>adopting such a proposal</w:t>
      </w:r>
      <w:r w:rsidR="00247003">
        <w:rPr>
          <w:rFonts w:cs="Times New Roman"/>
          <w:szCs w:val="24"/>
          <w:shd w:val="clear" w:color="auto" w:fill="FFFFFF"/>
        </w:rPr>
        <w:t xml:space="preserve">, and we </w:t>
      </w:r>
      <w:r w:rsidR="00502404">
        <w:rPr>
          <w:rFonts w:cs="Times New Roman"/>
          <w:szCs w:val="24"/>
          <w:shd w:val="clear" w:color="auto" w:fill="FFFFFF"/>
        </w:rPr>
        <w:t xml:space="preserve">acknowledge the perennial </w:t>
      </w:r>
      <w:r w:rsidR="00475CF8">
        <w:rPr>
          <w:rFonts w:cs="Times New Roman"/>
          <w:szCs w:val="24"/>
          <w:shd w:val="clear" w:color="auto" w:fill="FFFFFF"/>
        </w:rPr>
        <w:t xml:space="preserve">GE philosophical </w:t>
      </w:r>
      <w:r w:rsidR="00BC5DAC">
        <w:rPr>
          <w:rFonts w:cs="Times New Roman"/>
          <w:szCs w:val="24"/>
          <w:shd w:val="clear" w:color="auto" w:fill="FFFFFF"/>
        </w:rPr>
        <w:t xml:space="preserve">tug-o-war between </w:t>
      </w:r>
      <w:r w:rsidR="00247003">
        <w:rPr>
          <w:rFonts w:cs="Times New Roman"/>
          <w:szCs w:val="24"/>
          <w:shd w:val="clear" w:color="auto" w:fill="FFFFFF"/>
        </w:rPr>
        <w:t xml:space="preserve">“choice and prescription” </w:t>
      </w:r>
      <w:r w:rsidR="00502404">
        <w:rPr>
          <w:rFonts w:cs="Times New Roman"/>
          <w:szCs w:val="24"/>
          <w:shd w:val="clear" w:color="auto" w:fill="FFFFFF"/>
        </w:rPr>
        <w:t xml:space="preserve">(Mintz, 2020, p.6) </w:t>
      </w:r>
      <w:r w:rsidR="00BC5DAC">
        <w:rPr>
          <w:rFonts w:cs="Times New Roman"/>
          <w:szCs w:val="24"/>
          <w:shd w:val="clear" w:color="auto" w:fill="FFFFFF"/>
        </w:rPr>
        <w:t xml:space="preserve">that has swung the GE pendulum </w:t>
      </w:r>
      <w:r w:rsidR="00502404">
        <w:rPr>
          <w:rFonts w:cs="Times New Roman"/>
          <w:szCs w:val="24"/>
          <w:shd w:val="clear" w:color="auto" w:fill="FFFFFF"/>
        </w:rPr>
        <w:t xml:space="preserve">for </w:t>
      </w:r>
      <w:r w:rsidR="008B59CE">
        <w:rPr>
          <w:rFonts w:cs="Times New Roman"/>
          <w:szCs w:val="24"/>
          <w:shd w:val="clear" w:color="auto" w:fill="FFFFFF"/>
        </w:rPr>
        <w:t>more than a century</w:t>
      </w:r>
      <w:r w:rsidR="00502404">
        <w:rPr>
          <w:rFonts w:cs="Times New Roman"/>
          <w:szCs w:val="24"/>
          <w:shd w:val="clear" w:color="auto" w:fill="FFFFFF"/>
        </w:rPr>
        <w:t xml:space="preserve">. One powerful </w:t>
      </w:r>
      <w:r w:rsidR="00475CF8">
        <w:rPr>
          <w:rFonts w:cs="Times New Roman"/>
          <w:szCs w:val="24"/>
          <w:shd w:val="clear" w:color="auto" w:fill="FFFFFF"/>
        </w:rPr>
        <w:t>inspiration</w:t>
      </w:r>
      <w:r w:rsidR="00502404">
        <w:rPr>
          <w:rFonts w:cs="Times New Roman"/>
          <w:szCs w:val="24"/>
          <w:shd w:val="clear" w:color="auto" w:fill="FFFFFF"/>
        </w:rPr>
        <w:t xml:space="preserve"> for our argument </w:t>
      </w:r>
      <w:r w:rsidR="008B59CE">
        <w:rPr>
          <w:rFonts w:cs="Times New Roman"/>
          <w:szCs w:val="24"/>
          <w:shd w:val="clear" w:color="auto" w:fill="FFFFFF"/>
        </w:rPr>
        <w:t>comes</w:t>
      </w:r>
      <w:r w:rsidR="00502404">
        <w:rPr>
          <w:rFonts w:cs="Times New Roman"/>
          <w:szCs w:val="24"/>
          <w:shd w:val="clear" w:color="auto" w:fill="FFFFFF"/>
        </w:rPr>
        <w:t xml:space="preserve"> from our review of the li</w:t>
      </w:r>
      <w:r w:rsidR="00BC5DAC">
        <w:rPr>
          <w:rFonts w:cs="Times New Roman"/>
          <w:szCs w:val="24"/>
          <w:shd w:val="clear" w:color="auto" w:fill="FFFFFF"/>
        </w:rPr>
        <w:t xml:space="preserve">terature on community college </w:t>
      </w:r>
      <w:r w:rsidR="00475CF8">
        <w:rPr>
          <w:rFonts w:cs="Times New Roman"/>
          <w:szCs w:val="24"/>
          <w:shd w:val="clear" w:color="auto" w:fill="FFFFFF"/>
        </w:rPr>
        <w:t>GE</w:t>
      </w:r>
      <w:r w:rsidR="00FA2B07">
        <w:rPr>
          <w:rFonts w:cs="Times New Roman"/>
          <w:szCs w:val="24"/>
          <w:shd w:val="clear" w:color="auto" w:fill="FFFFFF"/>
        </w:rPr>
        <w:t xml:space="preserve"> practices</w:t>
      </w:r>
      <w:r w:rsidR="008B59CE">
        <w:rPr>
          <w:rFonts w:cs="Times New Roman"/>
          <w:szCs w:val="24"/>
          <w:shd w:val="clear" w:color="auto" w:fill="FFFFFF"/>
        </w:rPr>
        <w:t xml:space="preserve">, which </w:t>
      </w:r>
      <w:r w:rsidR="0028139D">
        <w:rPr>
          <w:rFonts w:cs="Times New Roman"/>
          <w:szCs w:val="24"/>
          <w:shd w:val="clear" w:color="auto" w:fill="FFFFFF"/>
        </w:rPr>
        <w:t>exposed</w:t>
      </w:r>
      <w:r w:rsidR="008B59CE">
        <w:rPr>
          <w:rFonts w:cs="Times New Roman"/>
          <w:szCs w:val="24"/>
          <w:shd w:val="clear" w:color="auto" w:fill="FFFFFF"/>
        </w:rPr>
        <w:t xml:space="preserve"> how</w:t>
      </w:r>
      <w:r w:rsidR="00502404">
        <w:rPr>
          <w:rFonts w:cs="Times New Roman"/>
          <w:szCs w:val="24"/>
          <w:shd w:val="clear" w:color="auto" w:fill="FFFFFF"/>
        </w:rPr>
        <w:t xml:space="preserve"> </w:t>
      </w:r>
      <w:r w:rsidR="00502404">
        <w:rPr>
          <w:rFonts w:cs="Times New Roman"/>
          <w:szCs w:val="24"/>
          <w:shd w:val="clear" w:color="auto" w:fill="FFFFFF"/>
        </w:rPr>
        <w:lastRenderedPageBreak/>
        <w:t>starkly</w:t>
      </w:r>
      <w:r w:rsidR="00EA54D6">
        <w:rPr>
          <w:rFonts w:cs="Times New Roman"/>
          <w:szCs w:val="24"/>
          <w:shd w:val="clear" w:color="auto" w:fill="FFFFFF"/>
        </w:rPr>
        <w:t xml:space="preserve"> little attention has been paid to</w:t>
      </w:r>
      <w:r w:rsidR="00E642F4">
        <w:rPr>
          <w:rFonts w:cs="Times New Roman"/>
          <w:szCs w:val="24"/>
          <w:shd w:val="clear" w:color="auto" w:fill="FFFFFF"/>
        </w:rPr>
        <w:t xml:space="preserve"> the topic</w:t>
      </w:r>
      <w:r w:rsidR="00FA2B07">
        <w:rPr>
          <w:rFonts w:cs="Times New Roman"/>
          <w:szCs w:val="24"/>
          <w:shd w:val="clear" w:color="auto" w:fill="FFFFFF"/>
        </w:rPr>
        <w:t xml:space="preserve"> and</w:t>
      </w:r>
      <w:r w:rsidR="00E642F4">
        <w:rPr>
          <w:rFonts w:cs="Times New Roman"/>
          <w:szCs w:val="24"/>
          <w:shd w:val="clear" w:color="auto" w:fill="FFFFFF"/>
        </w:rPr>
        <w:t xml:space="preserve"> how </w:t>
      </w:r>
      <w:r w:rsidR="00502404">
        <w:rPr>
          <w:rFonts w:cs="Times New Roman"/>
          <w:szCs w:val="24"/>
          <w:shd w:val="clear" w:color="auto" w:fill="FFFFFF"/>
        </w:rPr>
        <w:t xml:space="preserve">even less these programs have changed in </w:t>
      </w:r>
      <w:r w:rsidR="0028139D">
        <w:rPr>
          <w:rFonts w:cs="Times New Roman"/>
          <w:szCs w:val="24"/>
          <w:shd w:val="clear" w:color="auto" w:fill="FFFFFF"/>
        </w:rPr>
        <w:t>eons</w:t>
      </w:r>
      <w:r w:rsidR="00E642F4">
        <w:rPr>
          <w:rFonts w:cs="Times New Roman"/>
          <w:szCs w:val="24"/>
          <w:shd w:val="clear" w:color="auto" w:fill="FFFFFF"/>
        </w:rPr>
        <w:t xml:space="preserve">. </w:t>
      </w:r>
      <w:r w:rsidR="00475CF8">
        <w:rPr>
          <w:rFonts w:cs="Times New Roman"/>
          <w:szCs w:val="24"/>
          <w:shd w:val="clear" w:color="auto" w:fill="FFFFFF"/>
        </w:rPr>
        <w:t xml:space="preserve">One of the </w:t>
      </w:r>
      <w:r w:rsidR="00E642F4">
        <w:rPr>
          <w:rFonts w:cs="Times New Roman"/>
          <w:szCs w:val="24"/>
          <w:shd w:val="clear" w:color="auto" w:fill="FFFFFF"/>
        </w:rPr>
        <w:t xml:space="preserve">most </w:t>
      </w:r>
      <w:r w:rsidR="00FA2B07">
        <w:rPr>
          <w:rFonts w:cs="Times New Roman"/>
          <w:szCs w:val="24"/>
          <w:shd w:val="clear" w:color="auto" w:fill="FFFFFF"/>
        </w:rPr>
        <w:t xml:space="preserve">recent </w:t>
      </w:r>
      <w:r w:rsidR="00E642F4">
        <w:rPr>
          <w:rFonts w:cs="Times New Roman"/>
          <w:szCs w:val="24"/>
          <w:shd w:val="clear" w:color="auto" w:fill="FFFFFF"/>
        </w:rPr>
        <w:t>comprehensive</w:t>
      </w:r>
      <w:r w:rsidR="009254F5">
        <w:rPr>
          <w:rFonts w:cs="Times New Roman"/>
          <w:szCs w:val="24"/>
          <w:shd w:val="clear" w:color="auto" w:fill="FFFFFF"/>
        </w:rPr>
        <w:t xml:space="preserve"> national stud</w:t>
      </w:r>
      <w:r w:rsidR="00475CF8">
        <w:rPr>
          <w:rFonts w:cs="Times New Roman"/>
          <w:szCs w:val="24"/>
          <w:shd w:val="clear" w:color="auto" w:fill="FFFFFF"/>
        </w:rPr>
        <w:t>ies</w:t>
      </w:r>
      <w:r w:rsidR="009254F5">
        <w:rPr>
          <w:rFonts w:cs="Times New Roman"/>
          <w:szCs w:val="24"/>
          <w:shd w:val="clear" w:color="auto" w:fill="FFFFFF"/>
        </w:rPr>
        <w:t xml:space="preserve"> of community college </w:t>
      </w:r>
      <w:r w:rsidR="00FC3D6C">
        <w:rPr>
          <w:rFonts w:cs="Times New Roman"/>
          <w:szCs w:val="24"/>
          <w:shd w:val="clear" w:color="auto" w:fill="FFFFFF"/>
        </w:rPr>
        <w:t>GE</w:t>
      </w:r>
      <w:r w:rsidR="00FA2B07">
        <w:rPr>
          <w:rFonts w:cs="Times New Roman"/>
          <w:szCs w:val="24"/>
          <w:shd w:val="clear" w:color="auto" w:fill="FFFFFF"/>
        </w:rPr>
        <w:t xml:space="preserve"> </w:t>
      </w:r>
      <w:r w:rsidR="0029128E">
        <w:rPr>
          <w:rFonts w:cs="Times New Roman"/>
          <w:szCs w:val="24"/>
          <w:shd w:val="clear" w:color="auto" w:fill="FFFFFF"/>
        </w:rPr>
        <w:t xml:space="preserve">programs </w:t>
      </w:r>
      <w:r w:rsidR="009563C3">
        <w:rPr>
          <w:rFonts w:cs="Times New Roman"/>
          <w:szCs w:val="24"/>
          <w:shd w:val="clear" w:color="auto" w:fill="FFFFFF"/>
        </w:rPr>
        <w:t xml:space="preserve">we found </w:t>
      </w:r>
      <w:r w:rsidR="009254F5">
        <w:rPr>
          <w:rFonts w:cs="Times New Roman"/>
          <w:szCs w:val="24"/>
          <w:shd w:val="clear" w:color="auto" w:fill="FFFFFF"/>
        </w:rPr>
        <w:t>was conducted more than 20 years ago (Path &amp; Hammons, 1999)</w:t>
      </w:r>
      <w:r w:rsidR="009563C3">
        <w:rPr>
          <w:rFonts w:cs="Times New Roman"/>
          <w:szCs w:val="24"/>
          <w:shd w:val="clear" w:color="auto" w:fill="FFFFFF"/>
        </w:rPr>
        <w:t xml:space="preserve"> and concluded </w:t>
      </w:r>
      <w:r w:rsidR="007E0DAC">
        <w:rPr>
          <w:rFonts w:cs="Times New Roman"/>
          <w:szCs w:val="24"/>
          <w:shd w:val="clear" w:color="auto" w:fill="FFFFFF"/>
        </w:rPr>
        <w:t xml:space="preserve">the majority were </w:t>
      </w:r>
      <w:r w:rsidR="0029128E">
        <w:rPr>
          <w:rFonts w:cs="Times New Roman"/>
          <w:szCs w:val="24"/>
          <w:shd w:val="clear" w:color="auto" w:fill="FFFFFF"/>
        </w:rPr>
        <w:t xml:space="preserve">“little more than a pale copy of the distribution requirements of the nearest four-year college or university” (p.467). </w:t>
      </w:r>
      <w:r w:rsidR="0006524A">
        <w:rPr>
          <w:rFonts w:cs="Times New Roman"/>
          <w:szCs w:val="24"/>
          <w:shd w:val="clear" w:color="auto" w:fill="FFFFFF"/>
        </w:rPr>
        <w:t xml:space="preserve">The </w:t>
      </w:r>
      <w:r w:rsidR="00BC6CBD">
        <w:rPr>
          <w:rFonts w:cs="Times New Roman"/>
          <w:szCs w:val="24"/>
          <w:shd w:val="clear" w:color="auto" w:fill="FFFFFF"/>
        </w:rPr>
        <w:t>researchers</w:t>
      </w:r>
      <w:r w:rsidR="0029128E">
        <w:rPr>
          <w:rFonts w:cs="Times New Roman"/>
          <w:szCs w:val="24"/>
          <w:shd w:val="clear" w:color="auto" w:fill="FFFFFF"/>
        </w:rPr>
        <w:t xml:space="preserve"> </w:t>
      </w:r>
      <w:r w:rsidR="007E0DAC">
        <w:rPr>
          <w:rFonts w:cs="Times New Roman"/>
          <w:szCs w:val="24"/>
          <w:shd w:val="clear" w:color="auto" w:fill="FFFFFF"/>
        </w:rPr>
        <w:t xml:space="preserve">sharply </w:t>
      </w:r>
      <w:r w:rsidR="0028139D">
        <w:rPr>
          <w:rFonts w:cs="Times New Roman"/>
          <w:szCs w:val="24"/>
          <w:shd w:val="clear" w:color="auto" w:fill="FFFFFF"/>
        </w:rPr>
        <w:t xml:space="preserve">criticized </w:t>
      </w:r>
      <w:r w:rsidR="00310DE0">
        <w:rPr>
          <w:rFonts w:cs="Times New Roman"/>
          <w:szCs w:val="24"/>
          <w:shd w:val="clear" w:color="auto" w:fill="FFFFFF"/>
        </w:rPr>
        <w:t xml:space="preserve">community </w:t>
      </w:r>
      <w:r w:rsidR="00F17B9D">
        <w:rPr>
          <w:rFonts w:cs="Times New Roman"/>
          <w:szCs w:val="24"/>
          <w:shd w:val="clear" w:color="auto" w:fill="FFFFFF"/>
        </w:rPr>
        <w:t>college</w:t>
      </w:r>
      <w:r w:rsidR="00310DE0">
        <w:rPr>
          <w:rFonts w:cs="Times New Roman"/>
          <w:szCs w:val="24"/>
          <w:shd w:val="clear" w:color="auto" w:fill="FFFFFF"/>
        </w:rPr>
        <w:t>s</w:t>
      </w:r>
      <w:r w:rsidR="00F17B9D">
        <w:rPr>
          <w:rFonts w:cs="Times New Roman"/>
          <w:szCs w:val="24"/>
          <w:shd w:val="clear" w:color="auto" w:fill="FFFFFF"/>
        </w:rPr>
        <w:t xml:space="preserve"> </w:t>
      </w:r>
      <w:r w:rsidR="0028139D">
        <w:rPr>
          <w:rFonts w:cs="Times New Roman"/>
          <w:szCs w:val="24"/>
          <w:shd w:val="clear" w:color="auto" w:fill="FFFFFF"/>
        </w:rPr>
        <w:t xml:space="preserve">for </w:t>
      </w:r>
      <w:r w:rsidR="008C4584">
        <w:rPr>
          <w:rFonts w:cs="Times New Roman"/>
          <w:szCs w:val="24"/>
          <w:shd w:val="clear" w:color="auto" w:fill="FFFFFF"/>
        </w:rPr>
        <w:t xml:space="preserve">abandoning their </w:t>
      </w:r>
      <w:r w:rsidR="001558A4">
        <w:rPr>
          <w:rFonts w:cs="Times New Roman"/>
          <w:szCs w:val="24"/>
          <w:shd w:val="clear" w:color="auto" w:fill="FFFFFF"/>
        </w:rPr>
        <w:t>ideals of innovation and change</w:t>
      </w:r>
      <w:r w:rsidR="008C4584">
        <w:rPr>
          <w:rFonts w:cs="Times New Roman"/>
          <w:szCs w:val="24"/>
          <w:shd w:val="clear" w:color="auto" w:fill="FFFFFF"/>
        </w:rPr>
        <w:t xml:space="preserve"> to become</w:t>
      </w:r>
      <w:r w:rsidR="001558A4">
        <w:rPr>
          <w:rFonts w:cs="Times New Roman"/>
          <w:szCs w:val="24"/>
          <w:shd w:val="clear" w:color="auto" w:fill="FFFFFF"/>
        </w:rPr>
        <w:t xml:space="preserve"> </w:t>
      </w:r>
      <w:r w:rsidR="00310DE0">
        <w:rPr>
          <w:rFonts w:cs="Times New Roman"/>
          <w:szCs w:val="24"/>
          <w:shd w:val="clear" w:color="auto" w:fill="FFFFFF"/>
        </w:rPr>
        <w:t>“</w:t>
      </w:r>
      <w:r w:rsidR="00BC3A1D">
        <w:rPr>
          <w:rFonts w:cs="Times New Roman"/>
          <w:szCs w:val="24"/>
          <w:shd w:val="clear" w:color="auto" w:fill="FFFFFF"/>
        </w:rPr>
        <w:t>bastions of academic cowardice</w:t>
      </w:r>
      <w:r w:rsidR="008E16C6">
        <w:rPr>
          <w:rFonts w:cs="Times New Roman"/>
          <w:szCs w:val="24"/>
          <w:shd w:val="clear" w:color="auto" w:fill="FFFFFF"/>
        </w:rPr>
        <w:t>…. perfectly</w:t>
      </w:r>
      <w:r w:rsidR="00BC3A1D">
        <w:rPr>
          <w:rFonts w:cs="Times New Roman"/>
          <w:szCs w:val="24"/>
          <w:shd w:val="clear" w:color="auto" w:fill="FFFFFF"/>
        </w:rPr>
        <w:t xml:space="preserve"> content, like their university counterparts, with the status qu</w:t>
      </w:r>
      <w:r w:rsidR="001558A4">
        <w:rPr>
          <w:rFonts w:cs="Times New Roman"/>
          <w:szCs w:val="24"/>
          <w:shd w:val="clear" w:color="auto" w:fill="FFFFFF"/>
        </w:rPr>
        <w:t>o” (p.478).</w:t>
      </w:r>
      <w:r w:rsidR="00F149FA">
        <w:rPr>
          <w:rFonts w:cs="Times New Roman"/>
          <w:szCs w:val="24"/>
          <w:shd w:val="clear" w:color="auto" w:fill="FFFFFF"/>
        </w:rPr>
        <w:t xml:space="preserve"> </w:t>
      </w:r>
    </w:p>
    <w:p w14:paraId="446662D0" w14:textId="3E2DAD7C" w:rsidR="00494F5B" w:rsidRPr="00533722" w:rsidRDefault="00F149FA" w:rsidP="00533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cs="Times New Roman"/>
          <w:szCs w:val="24"/>
          <w:shd w:val="clear" w:color="auto" w:fill="FFFFFF"/>
        </w:rPr>
      </w:pPr>
      <w:r>
        <w:rPr>
          <w:rFonts w:cs="Times New Roman"/>
          <w:szCs w:val="24"/>
          <w:shd w:val="clear" w:color="auto" w:fill="FFFFFF"/>
        </w:rPr>
        <w:t xml:space="preserve">We </w:t>
      </w:r>
      <w:r w:rsidR="008C4584">
        <w:rPr>
          <w:rFonts w:cs="Times New Roman"/>
          <w:szCs w:val="24"/>
          <w:shd w:val="clear" w:color="auto" w:fill="FFFFFF"/>
        </w:rPr>
        <w:t>do not</w:t>
      </w:r>
      <w:r>
        <w:rPr>
          <w:rFonts w:cs="Times New Roman"/>
          <w:szCs w:val="24"/>
          <w:shd w:val="clear" w:color="auto" w:fill="FFFFFF"/>
        </w:rPr>
        <w:t xml:space="preserve"> </w:t>
      </w:r>
      <w:r w:rsidR="00FC3D6C">
        <w:rPr>
          <w:rFonts w:cs="Times New Roman"/>
          <w:szCs w:val="24"/>
          <w:shd w:val="clear" w:color="auto" w:fill="FFFFFF"/>
        </w:rPr>
        <w:t>believe</w:t>
      </w:r>
      <w:r w:rsidR="00114C47">
        <w:rPr>
          <w:rFonts w:cs="Times New Roman"/>
          <w:szCs w:val="24"/>
          <w:shd w:val="clear" w:color="auto" w:fill="FFFFFF"/>
        </w:rPr>
        <w:t xml:space="preserve"> a lack of courage</w:t>
      </w:r>
      <w:r>
        <w:rPr>
          <w:rFonts w:cs="Times New Roman"/>
          <w:szCs w:val="24"/>
          <w:shd w:val="clear" w:color="auto" w:fill="FFFFFF"/>
        </w:rPr>
        <w:t xml:space="preserve"> is </w:t>
      </w:r>
      <w:r w:rsidR="008C4584">
        <w:rPr>
          <w:rFonts w:cs="Times New Roman"/>
          <w:szCs w:val="24"/>
          <w:shd w:val="clear" w:color="auto" w:fill="FFFFFF"/>
        </w:rPr>
        <w:t>the central</w:t>
      </w:r>
      <w:r>
        <w:rPr>
          <w:rFonts w:cs="Times New Roman"/>
          <w:szCs w:val="24"/>
          <w:shd w:val="clear" w:color="auto" w:fill="FFFFFF"/>
        </w:rPr>
        <w:t xml:space="preserve"> </w:t>
      </w:r>
      <w:r w:rsidR="00BC3CF5">
        <w:rPr>
          <w:rFonts w:cs="Times New Roman"/>
          <w:szCs w:val="24"/>
          <w:shd w:val="clear" w:color="auto" w:fill="FFFFFF"/>
        </w:rPr>
        <w:t xml:space="preserve">obstacle to </w:t>
      </w:r>
      <w:r w:rsidR="008C4584">
        <w:rPr>
          <w:rFonts w:cs="Times New Roman"/>
          <w:szCs w:val="24"/>
          <w:shd w:val="clear" w:color="auto" w:fill="FFFFFF"/>
        </w:rPr>
        <w:t xml:space="preserve">general education reform </w:t>
      </w:r>
      <w:r>
        <w:rPr>
          <w:rFonts w:cs="Times New Roman"/>
          <w:szCs w:val="24"/>
          <w:shd w:val="clear" w:color="auto" w:fill="FFFFFF"/>
        </w:rPr>
        <w:t xml:space="preserve">today, </w:t>
      </w:r>
      <w:r w:rsidR="00CE7139">
        <w:rPr>
          <w:rFonts w:cs="Times New Roman"/>
          <w:szCs w:val="24"/>
          <w:shd w:val="clear" w:color="auto" w:fill="FFFFFF"/>
        </w:rPr>
        <w:t xml:space="preserve">as </w:t>
      </w:r>
      <w:r>
        <w:rPr>
          <w:rFonts w:cs="Times New Roman"/>
          <w:szCs w:val="24"/>
          <w:shd w:val="clear" w:color="auto" w:fill="FFFFFF"/>
        </w:rPr>
        <w:t xml:space="preserve">most community college folks we know are fighting the good fight </w:t>
      </w:r>
      <w:r w:rsidR="00BD3A54">
        <w:rPr>
          <w:rFonts w:cs="Times New Roman"/>
          <w:szCs w:val="24"/>
          <w:shd w:val="clear" w:color="auto" w:fill="FFFFFF"/>
        </w:rPr>
        <w:t xml:space="preserve">under impressively difficult circumstances </w:t>
      </w:r>
      <w:r>
        <w:rPr>
          <w:rFonts w:cs="Times New Roman"/>
          <w:szCs w:val="24"/>
          <w:shd w:val="clear" w:color="auto" w:fill="FFFFFF"/>
        </w:rPr>
        <w:t>to provide the best education</w:t>
      </w:r>
      <w:r w:rsidR="00CE7139">
        <w:rPr>
          <w:rFonts w:cs="Times New Roman"/>
          <w:szCs w:val="24"/>
          <w:shd w:val="clear" w:color="auto" w:fill="FFFFFF"/>
        </w:rPr>
        <w:t xml:space="preserve"> </w:t>
      </w:r>
      <w:r>
        <w:rPr>
          <w:rFonts w:cs="Times New Roman"/>
          <w:szCs w:val="24"/>
          <w:shd w:val="clear" w:color="auto" w:fill="FFFFFF"/>
        </w:rPr>
        <w:t xml:space="preserve">possible </w:t>
      </w:r>
      <w:r w:rsidR="00CE7139">
        <w:rPr>
          <w:rFonts w:cs="Times New Roman"/>
          <w:szCs w:val="24"/>
          <w:shd w:val="clear" w:color="auto" w:fill="FFFFFF"/>
        </w:rPr>
        <w:t xml:space="preserve">for all who want </w:t>
      </w:r>
      <w:r w:rsidR="00BC6CBD">
        <w:rPr>
          <w:rFonts w:cs="Times New Roman"/>
          <w:szCs w:val="24"/>
          <w:shd w:val="clear" w:color="auto" w:fill="FFFFFF"/>
        </w:rPr>
        <w:t>it</w:t>
      </w:r>
      <w:r w:rsidR="00CE7139">
        <w:rPr>
          <w:rFonts w:cs="Times New Roman"/>
          <w:szCs w:val="24"/>
          <w:shd w:val="clear" w:color="auto" w:fill="FFFFFF"/>
        </w:rPr>
        <w:t xml:space="preserve">. The </w:t>
      </w:r>
      <w:r w:rsidR="00BC3CF5">
        <w:rPr>
          <w:rFonts w:cs="Times New Roman"/>
          <w:szCs w:val="24"/>
          <w:shd w:val="clear" w:color="auto" w:fill="FFFFFF"/>
        </w:rPr>
        <w:t>problem</w:t>
      </w:r>
      <w:r w:rsidR="009563C3">
        <w:rPr>
          <w:rFonts w:cs="Times New Roman"/>
          <w:szCs w:val="24"/>
          <w:shd w:val="clear" w:color="auto" w:fill="FFFFFF"/>
        </w:rPr>
        <w:t xml:space="preserve"> </w:t>
      </w:r>
      <w:r w:rsidR="00114C47">
        <w:rPr>
          <w:rFonts w:cs="Times New Roman"/>
          <w:szCs w:val="24"/>
          <w:shd w:val="clear" w:color="auto" w:fill="FFFFFF"/>
        </w:rPr>
        <w:t xml:space="preserve">seems </w:t>
      </w:r>
      <w:r w:rsidR="00FC3D6C">
        <w:rPr>
          <w:rFonts w:cs="Times New Roman"/>
          <w:szCs w:val="24"/>
          <w:shd w:val="clear" w:color="auto" w:fill="FFFFFF"/>
        </w:rPr>
        <w:t xml:space="preserve">to be </w:t>
      </w:r>
      <w:r w:rsidR="00BF28D0">
        <w:rPr>
          <w:rFonts w:cs="Times New Roman"/>
          <w:szCs w:val="24"/>
          <w:shd w:val="clear" w:color="auto" w:fill="FFFFFF"/>
        </w:rPr>
        <w:t>more about c</w:t>
      </w:r>
      <w:r w:rsidR="007F04F6">
        <w:rPr>
          <w:rFonts w:cs="Times New Roman"/>
          <w:szCs w:val="24"/>
          <w:shd w:val="clear" w:color="auto" w:fill="FFFFFF"/>
        </w:rPr>
        <w:t>ountless</w:t>
      </w:r>
      <w:r w:rsidR="00114C47">
        <w:rPr>
          <w:rFonts w:cs="Times New Roman"/>
          <w:szCs w:val="24"/>
          <w:shd w:val="clear" w:color="auto" w:fill="FFFFFF"/>
        </w:rPr>
        <w:t xml:space="preserve"> co</w:t>
      </w:r>
      <w:r w:rsidR="009563C3">
        <w:rPr>
          <w:rFonts w:cs="Times New Roman"/>
          <w:szCs w:val="24"/>
          <w:shd w:val="clear" w:color="auto" w:fill="FFFFFF"/>
        </w:rPr>
        <w:t>mpeting demands</w:t>
      </w:r>
      <w:r w:rsidR="00BC6CBD">
        <w:rPr>
          <w:rFonts w:cs="Times New Roman"/>
          <w:szCs w:val="24"/>
          <w:shd w:val="clear" w:color="auto" w:fill="FFFFFF"/>
        </w:rPr>
        <w:t xml:space="preserve">. </w:t>
      </w:r>
      <w:r w:rsidR="00A41C5A">
        <w:rPr>
          <w:rFonts w:cs="Times New Roman"/>
          <w:szCs w:val="24"/>
          <w:shd w:val="clear" w:color="auto" w:fill="FFFFFF"/>
        </w:rPr>
        <w:t xml:space="preserve">We </w:t>
      </w:r>
      <w:r w:rsidR="005D4D66">
        <w:rPr>
          <w:rFonts w:cs="Times New Roman"/>
          <w:szCs w:val="24"/>
          <w:shd w:val="clear" w:color="auto" w:fill="FFFFFF"/>
        </w:rPr>
        <w:t xml:space="preserve">contend </w:t>
      </w:r>
      <w:r w:rsidR="00BC6CBD">
        <w:rPr>
          <w:rFonts w:cs="Times New Roman"/>
          <w:szCs w:val="24"/>
          <w:shd w:val="clear" w:color="auto" w:fill="FFFFFF"/>
        </w:rPr>
        <w:t>change</w:t>
      </w:r>
      <w:r w:rsidR="003A10E7">
        <w:rPr>
          <w:rFonts w:cs="Times New Roman"/>
          <w:szCs w:val="24"/>
          <w:shd w:val="clear" w:color="auto" w:fill="FFFFFF"/>
        </w:rPr>
        <w:t xml:space="preserve"> in general education</w:t>
      </w:r>
      <w:r w:rsidR="00BC6CBD">
        <w:rPr>
          <w:rFonts w:cs="Times New Roman"/>
          <w:szCs w:val="24"/>
          <w:shd w:val="clear" w:color="auto" w:fill="FFFFFF"/>
        </w:rPr>
        <w:t xml:space="preserve"> is happening </w:t>
      </w:r>
      <w:r w:rsidR="001C5778">
        <w:rPr>
          <w:rFonts w:cs="Times New Roman"/>
          <w:szCs w:val="24"/>
          <w:shd w:val="clear" w:color="auto" w:fill="FFFFFF"/>
        </w:rPr>
        <w:t>nonetheless</w:t>
      </w:r>
      <w:r w:rsidR="007F04F6">
        <w:rPr>
          <w:rFonts w:cs="Times New Roman"/>
          <w:szCs w:val="24"/>
          <w:shd w:val="clear" w:color="auto" w:fill="FFFFFF"/>
        </w:rPr>
        <w:t>,</w:t>
      </w:r>
      <w:r w:rsidR="00BC3CF5">
        <w:rPr>
          <w:rFonts w:cs="Times New Roman"/>
          <w:szCs w:val="24"/>
          <w:shd w:val="clear" w:color="auto" w:fill="FFFFFF"/>
        </w:rPr>
        <w:t xml:space="preserve"> either incrementally through the creeping overgrowth of “anything goes” GE course options or </w:t>
      </w:r>
      <w:r w:rsidR="00A73623">
        <w:rPr>
          <w:rFonts w:cs="Times New Roman"/>
          <w:szCs w:val="24"/>
          <w:shd w:val="clear" w:color="auto" w:fill="FFFFFF"/>
        </w:rPr>
        <w:t>imperatively</w:t>
      </w:r>
      <w:r w:rsidR="003F5E99">
        <w:rPr>
          <w:rFonts w:cs="Times New Roman"/>
          <w:szCs w:val="24"/>
          <w:shd w:val="clear" w:color="auto" w:fill="FFFFFF"/>
        </w:rPr>
        <w:t>,</w:t>
      </w:r>
      <w:r w:rsidR="00BC3CF5">
        <w:rPr>
          <w:rFonts w:cs="Times New Roman"/>
          <w:szCs w:val="24"/>
          <w:shd w:val="clear" w:color="auto" w:fill="FFFFFF"/>
        </w:rPr>
        <w:t xml:space="preserve"> </w:t>
      </w:r>
      <w:r w:rsidR="005D4D66">
        <w:rPr>
          <w:rFonts w:cs="Times New Roman"/>
          <w:szCs w:val="24"/>
          <w:shd w:val="clear" w:color="auto" w:fill="FFFFFF"/>
        </w:rPr>
        <w:t>through</w:t>
      </w:r>
      <w:r w:rsidR="00A73623">
        <w:rPr>
          <w:rFonts w:cs="Times New Roman"/>
          <w:szCs w:val="24"/>
          <w:shd w:val="clear" w:color="auto" w:fill="FFFFFF"/>
        </w:rPr>
        <w:t xml:space="preserve"> </w:t>
      </w:r>
      <w:r w:rsidR="00BF28D0">
        <w:rPr>
          <w:rFonts w:cs="Times New Roman"/>
          <w:szCs w:val="24"/>
          <w:shd w:val="clear" w:color="auto" w:fill="FFFFFF"/>
        </w:rPr>
        <w:t xml:space="preserve">external </w:t>
      </w:r>
      <w:r w:rsidR="00A73623">
        <w:rPr>
          <w:rFonts w:cs="Times New Roman"/>
          <w:szCs w:val="24"/>
          <w:shd w:val="clear" w:color="auto" w:fill="FFFFFF"/>
        </w:rPr>
        <w:t xml:space="preserve">regulations </w:t>
      </w:r>
      <w:r w:rsidR="00DE2839">
        <w:rPr>
          <w:rFonts w:cs="Times New Roman"/>
          <w:szCs w:val="24"/>
          <w:shd w:val="clear" w:color="auto" w:fill="FFFFFF"/>
        </w:rPr>
        <w:t>aimed at reducing waste and accelerating student throughput</w:t>
      </w:r>
      <w:r w:rsidR="00A73623">
        <w:rPr>
          <w:rFonts w:cs="Times New Roman"/>
          <w:szCs w:val="24"/>
          <w:shd w:val="clear" w:color="auto" w:fill="FFFFFF"/>
        </w:rPr>
        <w:t xml:space="preserve">. </w:t>
      </w:r>
      <w:r w:rsidR="00BD0C65">
        <w:rPr>
          <w:rFonts w:cs="Times New Roman"/>
          <w:szCs w:val="24"/>
          <w:shd w:val="clear" w:color="auto" w:fill="FFFFFF"/>
        </w:rPr>
        <w:t xml:space="preserve">So why not steer the change </w:t>
      </w:r>
      <w:r w:rsidR="00425F3E">
        <w:rPr>
          <w:rFonts w:cs="Times New Roman"/>
          <w:szCs w:val="24"/>
          <w:shd w:val="clear" w:color="auto" w:fill="FFFFFF"/>
        </w:rPr>
        <w:t xml:space="preserve">to purposefully </w:t>
      </w:r>
      <w:r w:rsidR="00A41C5A">
        <w:rPr>
          <w:rFonts w:cs="Times New Roman"/>
          <w:szCs w:val="24"/>
          <w:shd w:val="clear" w:color="auto" w:fill="FFFFFF"/>
        </w:rPr>
        <w:t>address</w:t>
      </w:r>
      <w:r w:rsidR="00425F3E">
        <w:rPr>
          <w:rFonts w:cs="Times New Roman"/>
          <w:szCs w:val="24"/>
          <w:shd w:val="clear" w:color="auto" w:fill="FFFFFF"/>
        </w:rPr>
        <w:t xml:space="preserve"> </w:t>
      </w:r>
      <w:r w:rsidR="003434AC">
        <w:rPr>
          <w:rFonts w:cs="Times New Roman"/>
          <w:szCs w:val="24"/>
          <w:shd w:val="clear" w:color="auto" w:fill="FFFFFF"/>
        </w:rPr>
        <w:t>new</w:t>
      </w:r>
      <w:r w:rsidR="00425F3E">
        <w:rPr>
          <w:rFonts w:cs="Times New Roman"/>
          <w:szCs w:val="24"/>
          <w:shd w:val="clear" w:color="auto" w:fill="FFFFFF"/>
        </w:rPr>
        <w:t xml:space="preserve"> </w:t>
      </w:r>
      <w:r w:rsidR="003434AC">
        <w:rPr>
          <w:rFonts w:cs="Times New Roman"/>
          <w:szCs w:val="24"/>
          <w:shd w:val="clear" w:color="auto" w:fill="FFFFFF"/>
        </w:rPr>
        <w:t xml:space="preserve">societal and student needs? </w:t>
      </w:r>
      <w:r w:rsidR="0010039E">
        <w:rPr>
          <w:rFonts w:cs="Times New Roman"/>
          <w:szCs w:val="24"/>
          <w:shd w:val="clear" w:color="auto" w:fill="FFFFFF"/>
        </w:rPr>
        <w:t xml:space="preserve">What we are calling for is </w:t>
      </w:r>
      <w:r w:rsidR="00527363">
        <w:rPr>
          <w:rFonts w:cs="Times New Roman"/>
          <w:szCs w:val="24"/>
          <w:shd w:val="clear" w:color="auto" w:fill="FFFFFF"/>
        </w:rPr>
        <w:t>leveraging</w:t>
      </w:r>
      <w:r w:rsidR="007F04F6">
        <w:rPr>
          <w:rFonts w:cs="Times New Roman"/>
          <w:szCs w:val="24"/>
          <w:shd w:val="clear" w:color="auto" w:fill="FFFFFF"/>
        </w:rPr>
        <w:t xml:space="preserve"> the </w:t>
      </w:r>
      <w:r w:rsidR="00527363">
        <w:rPr>
          <w:rFonts w:cs="Times New Roman"/>
          <w:szCs w:val="24"/>
          <w:shd w:val="clear" w:color="auto" w:fill="FFFFFF"/>
        </w:rPr>
        <w:t>promising</w:t>
      </w:r>
      <w:r w:rsidR="001079EC">
        <w:rPr>
          <w:rFonts w:cs="Times New Roman"/>
          <w:szCs w:val="24"/>
          <w:shd w:val="clear" w:color="auto" w:fill="FFFFFF"/>
        </w:rPr>
        <w:t xml:space="preserve"> </w:t>
      </w:r>
      <w:r w:rsidR="00904170">
        <w:rPr>
          <w:rFonts w:cs="Times New Roman"/>
          <w:szCs w:val="24"/>
          <w:shd w:val="clear" w:color="auto" w:fill="FFFFFF"/>
        </w:rPr>
        <w:t>reform work</w:t>
      </w:r>
      <w:r w:rsidR="007F04F6">
        <w:rPr>
          <w:rFonts w:cs="Times New Roman"/>
          <w:szCs w:val="24"/>
          <w:shd w:val="clear" w:color="auto" w:fill="FFFFFF"/>
        </w:rPr>
        <w:t xml:space="preserve"> underway </w:t>
      </w:r>
      <w:r w:rsidR="00527363">
        <w:rPr>
          <w:rFonts w:cs="Times New Roman"/>
          <w:szCs w:val="24"/>
          <w:shd w:val="clear" w:color="auto" w:fill="FFFFFF"/>
        </w:rPr>
        <w:t>on so many campuses</w:t>
      </w:r>
      <w:r w:rsidR="003434AC">
        <w:rPr>
          <w:rFonts w:cs="Times New Roman"/>
          <w:szCs w:val="24"/>
          <w:shd w:val="clear" w:color="auto" w:fill="FFFFFF"/>
        </w:rPr>
        <w:t>,</w:t>
      </w:r>
      <w:r w:rsidR="00527363">
        <w:rPr>
          <w:rFonts w:cs="Times New Roman"/>
          <w:szCs w:val="24"/>
          <w:shd w:val="clear" w:color="auto" w:fill="FFFFFF"/>
        </w:rPr>
        <w:t xml:space="preserve"> </w:t>
      </w:r>
      <w:r w:rsidR="00425F3E">
        <w:rPr>
          <w:rFonts w:cs="Times New Roman"/>
          <w:szCs w:val="24"/>
          <w:shd w:val="clear" w:color="auto" w:fill="FFFFFF"/>
        </w:rPr>
        <w:t>such as</w:t>
      </w:r>
      <w:r w:rsidR="007F04F6">
        <w:rPr>
          <w:rFonts w:cs="Times New Roman"/>
          <w:szCs w:val="24"/>
          <w:shd w:val="clear" w:color="auto" w:fill="FFFFFF"/>
        </w:rPr>
        <w:t xml:space="preserve"> </w:t>
      </w:r>
      <w:r w:rsidR="007F04F6" w:rsidRPr="001079EC">
        <w:rPr>
          <w:rFonts w:cs="Times New Roman"/>
          <w:i/>
          <w:iCs/>
          <w:szCs w:val="24"/>
          <w:shd w:val="clear" w:color="auto" w:fill="FFFFFF"/>
        </w:rPr>
        <w:t>Guided Pathways</w:t>
      </w:r>
      <w:r w:rsidR="00201989">
        <w:rPr>
          <w:rFonts w:cs="Times New Roman"/>
          <w:szCs w:val="24"/>
          <w:shd w:val="clear" w:color="auto" w:fill="FFFFFF"/>
        </w:rPr>
        <w:t xml:space="preserve">, </w:t>
      </w:r>
      <w:r w:rsidR="007F04F6" w:rsidRPr="001079EC">
        <w:rPr>
          <w:rFonts w:cs="Times New Roman"/>
          <w:i/>
          <w:iCs/>
          <w:szCs w:val="24"/>
          <w:shd w:val="clear" w:color="auto" w:fill="FFFFFF"/>
        </w:rPr>
        <w:t>Achieving the Dream</w:t>
      </w:r>
      <w:r w:rsidR="00201989">
        <w:rPr>
          <w:rFonts w:cs="Times New Roman"/>
          <w:szCs w:val="24"/>
          <w:shd w:val="clear" w:color="auto" w:fill="FFFFFF"/>
        </w:rPr>
        <w:t xml:space="preserve">, </w:t>
      </w:r>
      <w:r w:rsidR="007F04F6" w:rsidRPr="001079EC">
        <w:rPr>
          <w:rFonts w:cs="Times New Roman"/>
          <w:i/>
          <w:iCs/>
          <w:szCs w:val="24"/>
          <w:shd w:val="clear" w:color="auto" w:fill="FFFFFF"/>
        </w:rPr>
        <w:t>Caring Campus</w:t>
      </w:r>
      <w:r w:rsidR="00201989">
        <w:rPr>
          <w:rFonts w:cs="Times New Roman"/>
          <w:szCs w:val="24"/>
          <w:shd w:val="clear" w:color="auto" w:fill="FFFFFF"/>
        </w:rPr>
        <w:t>,</w:t>
      </w:r>
      <w:r w:rsidR="003434AC">
        <w:rPr>
          <w:rFonts w:cs="Times New Roman"/>
          <w:szCs w:val="24"/>
          <w:shd w:val="clear" w:color="auto" w:fill="FFFFFF"/>
        </w:rPr>
        <w:t xml:space="preserve"> and</w:t>
      </w:r>
      <w:r w:rsidR="003D1500">
        <w:rPr>
          <w:rFonts w:cs="Times New Roman"/>
          <w:szCs w:val="24"/>
          <w:shd w:val="clear" w:color="auto" w:fill="FFFFFF"/>
        </w:rPr>
        <w:t xml:space="preserve"> </w:t>
      </w:r>
      <w:r w:rsidR="003D1500">
        <w:rPr>
          <w:rFonts w:cs="Times New Roman"/>
          <w:i/>
          <w:iCs/>
          <w:szCs w:val="24"/>
          <w:shd w:val="clear" w:color="auto" w:fill="FFFFFF"/>
        </w:rPr>
        <w:t>Race &amp; Equity Alliance</w:t>
      </w:r>
      <w:r w:rsidR="00904170">
        <w:rPr>
          <w:rFonts w:cs="Times New Roman"/>
          <w:i/>
          <w:iCs/>
          <w:szCs w:val="24"/>
          <w:shd w:val="clear" w:color="auto" w:fill="FFFFFF"/>
        </w:rPr>
        <w:t xml:space="preserve">. </w:t>
      </w:r>
      <w:r w:rsidR="00904170">
        <w:rPr>
          <w:rFonts w:cs="Times New Roman"/>
          <w:szCs w:val="24"/>
          <w:shd w:val="clear" w:color="auto" w:fill="FFFFFF"/>
        </w:rPr>
        <w:t xml:space="preserve">These efforts </w:t>
      </w:r>
      <w:r w:rsidR="00217A41">
        <w:rPr>
          <w:rFonts w:cs="Times New Roman"/>
          <w:szCs w:val="24"/>
          <w:shd w:val="clear" w:color="auto" w:fill="FFFFFF"/>
        </w:rPr>
        <w:t>are gathering</w:t>
      </w:r>
      <w:r w:rsidR="0010039E">
        <w:rPr>
          <w:rFonts w:cs="Times New Roman"/>
          <w:szCs w:val="24"/>
          <w:shd w:val="clear" w:color="auto" w:fill="FFFFFF"/>
        </w:rPr>
        <w:t xml:space="preserve"> the best minds </w:t>
      </w:r>
      <w:r w:rsidR="00201989">
        <w:rPr>
          <w:rFonts w:cs="Times New Roman"/>
          <w:szCs w:val="24"/>
          <w:shd w:val="clear" w:color="auto" w:fill="FFFFFF"/>
        </w:rPr>
        <w:t>and hearts in the institution</w:t>
      </w:r>
      <w:r w:rsidR="00844C64">
        <w:rPr>
          <w:rFonts w:cs="Times New Roman"/>
          <w:szCs w:val="24"/>
          <w:shd w:val="clear" w:color="auto" w:fill="FFFFFF"/>
        </w:rPr>
        <w:t xml:space="preserve"> to clear out old barriers and build better pathways to student access, equity, and success. Why not </w:t>
      </w:r>
      <w:r w:rsidR="00217A41">
        <w:rPr>
          <w:rFonts w:cs="Times New Roman"/>
          <w:szCs w:val="24"/>
          <w:shd w:val="clear" w:color="auto" w:fill="FFFFFF"/>
        </w:rPr>
        <w:t xml:space="preserve">also </w:t>
      </w:r>
      <w:r w:rsidR="00844C64">
        <w:rPr>
          <w:rFonts w:cs="Times New Roman"/>
          <w:szCs w:val="24"/>
          <w:shd w:val="clear" w:color="auto" w:fill="FFFFFF"/>
        </w:rPr>
        <w:t xml:space="preserve">have them provide a </w:t>
      </w:r>
      <w:r w:rsidR="00201989">
        <w:rPr>
          <w:rFonts w:cs="Times New Roman"/>
          <w:szCs w:val="24"/>
          <w:shd w:val="clear" w:color="auto" w:fill="FFFFFF"/>
        </w:rPr>
        <w:t>fr</w:t>
      </w:r>
      <w:r w:rsidR="0023348B">
        <w:rPr>
          <w:rFonts w:cs="Times New Roman"/>
          <w:szCs w:val="24"/>
          <w:shd w:val="clear" w:color="auto" w:fill="FFFFFF"/>
        </w:rPr>
        <w:t xml:space="preserve">esh focus on a common core of </w:t>
      </w:r>
      <w:r w:rsidR="00DC47F7">
        <w:rPr>
          <w:rFonts w:cs="Times New Roman"/>
          <w:szCs w:val="24"/>
          <w:shd w:val="clear" w:color="auto" w:fill="FFFFFF"/>
        </w:rPr>
        <w:t xml:space="preserve">essential </w:t>
      </w:r>
      <w:r w:rsidR="0023348B">
        <w:rPr>
          <w:rFonts w:cs="Times New Roman"/>
          <w:szCs w:val="24"/>
          <w:shd w:val="clear" w:color="auto" w:fill="FFFFFF"/>
        </w:rPr>
        <w:t xml:space="preserve">learning </w:t>
      </w:r>
      <w:r w:rsidR="00844C64">
        <w:rPr>
          <w:rFonts w:cs="Times New Roman"/>
          <w:szCs w:val="24"/>
          <w:shd w:val="clear" w:color="auto" w:fill="FFFFFF"/>
        </w:rPr>
        <w:t>that could</w:t>
      </w:r>
      <w:r w:rsidR="0023348B">
        <w:rPr>
          <w:rFonts w:cs="Times New Roman"/>
          <w:szCs w:val="24"/>
          <w:shd w:val="clear" w:color="auto" w:fill="FFFFFF"/>
        </w:rPr>
        <w:t xml:space="preserve"> undergird </w:t>
      </w:r>
      <w:r w:rsidR="00666263">
        <w:rPr>
          <w:rFonts w:cs="Times New Roman"/>
          <w:szCs w:val="24"/>
          <w:shd w:val="clear" w:color="auto" w:fill="FFFFFF"/>
        </w:rPr>
        <w:t>this institutional reform</w:t>
      </w:r>
      <w:r w:rsidR="00F45F78">
        <w:rPr>
          <w:rFonts w:cs="Times New Roman"/>
          <w:szCs w:val="24"/>
          <w:shd w:val="clear" w:color="auto" w:fill="FFFFFF"/>
        </w:rPr>
        <w:t xml:space="preserve"> through the centerpiece of education that crosses all majors and </w:t>
      </w:r>
      <w:r w:rsidR="00872872">
        <w:rPr>
          <w:rFonts w:cs="Times New Roman"/>
          <w:szCs w:val="24"/>
          <w:shd w:val="clear" w:color="auto" w:fill="FFFFFF"/>
        </w:rPr>
        <w:t xml:space="preserve">touches </w:t>
      </w:r>
      <w:r w:rsidR="00F45F78">
        <w:rPr>
          <w:rFonts w:cs="Times New Roman"/>
          <w:szCs w:val="24"/>
          <w:shd w:val="clear" w:color="auto" w:fill="FFFFFF"/>
        </w:rPr>
        <w:t>all students</w:t>
      </w:r>
      <w:r w:rsidR="00872872">
        <w:rPr>
          <w:rFonts w:cs="Times New Roman"/>
          <w:szCs w:val="24"/>
          <w:shd w:val="clear" w:color="auto" w:fill="FFFFFF"/>
        </w:rPr>
        <w:t>?</w:t>
      </w:r>
    </w:p>
    <w:p w14:paraId="2266361D" w14:textId="7B3849B5" w:rsidR="00452380" w:rsidRPr="00533722" w:rsidRDefault="00452380" w:rsidP="0045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Open Sans" w:hAnsi="Open Sans" w:cs="Open Sans"/>
          <w:b/>
          <w:bCs/>
          <w:color w:val="333333"/>
          <w:sz w:val="28"/>
          <w:szCs w:val="28"/>
        </w:rPr>
      </w:pPr>
      <w:r w:rsidRPr="00533722">
        <w:rPr>
          <w:rFonts w:cs="Times New Roman"/>
          <w:b/>
          <w:bCs/>
          <w:sz w:val="28"/>
          <w:szCs w:val="28"/>
          <w:shd w:val="clear" w:color="auto" w:fill="FFFFFF"/>
        </w:rPr>
        <w:t>Acknowledgments</w:t>
      </w:r>
    </w:p>
    <w:p w14:paraId="55ABD831" w14:textId="2548C3D1" w:rsidR="007849DF" w:rsidRDefault="007849DF" w:rsidP="00933D9C">
      <w:pPr>
        <w:spacing w:line="480" w:lineRule="auto"/>
        <w:ind w:firstLine="720"/>
      </w:pPr>
      <w:r w:rsidRPr="00EF3E0D">
        <w:lastRenderedPageBreak/>
        <w:t xml:space="preserve">We would like to acknowledge the contributions of the following </w:t>
      </w:r>
      <w:r w:rsidR="00EF3E0D" w:rsidRPr="00EF3E0D">
        <w:t xml:space="preserve">thought </w:t>
      </w:r>
      <w:r w:rsidRPr="00EF3E0D">
        <w:t>leaders who graciously reviewed drafts of this article: Elisabeth Barnett, Senior Research Scholar, Community College Research Center</w:t>
      </w:r>
      <w:r w:rsidR="00D87B72">
        <w:t>, Teachers College Columbia University</w:t>
      </w:r>
      <w:r w:rsidRPr="00EF3E0D">
        <w:t xml:space="preserve">; Maggie Culp, Higher Education Consultant; David Morse, Professor of English, Long Beach City College; Lynn Pasquerella, President, Association of American Colleges &amp; Universities; </w:t>
      </w:r>
      <w:r w:rsidR="00EF3E0D" w:rsidRPr="00EF3E0D">
        <w:t xml:space="preserve">and </w:t>
      </w:r>
      <w:r w:rsidR="00C75B81">
        <w:t>Richard A. Voorhees, Principal, Voorhees Group LLC and Major Professor, Community College Leadership Program, Kansas State University.</w:t>
      </w:r>
    </w:p>
    <w:p w14:paraId="445493D9" w14:textId="77777777" w:rsidR="00533722" w:rsidRDefault="00533722" w:rsidP="0028660D">
      <w:pPr>
        <w:spacing w:line="480" w:lineRule="auto"/>
        <w:rPr>
          <w:color w:val="00B0F0"/>
        </w:rPr>
      </w:pPr>
    </w:p>
    <w:p w14:paraId="5462C6CD" w14:textId="7BB8B303" w:rsidR="00476901" w:rsidRDefault="00476901" w:rsidP="00533722">
      <w:pPr>
        <w:jc w:val="center"/>
        <w:rPr>
          <w:rFonts w:cs="Times New Roman"/>
          <w:b/>
          <w:bCs/>
          <w:color w:val="2C353C"/>
          <w:sz w:val="28"/>
          <w:szCs w:val="28"/>
          <w:shd w:val="clear" w:color="auto" w:fill="FFFFFF"/>
        </w:rPr>
      </w:pPr>
      <w:r w:rsidRPr="004878E7">
        <w:rPr>
          <w:rFonts w:cs="Times New Roman"/>
          <w:b/>
          <w:bCs/>
          <w:color w:val="2C353C"/>
          <w:sz w:val="28"/>
          <w:szCs w:val="28"/>
          <w:shd w:val="clear" w:color="auto" w:fill="FFFFFF"/>
        </w:rPr>
        <w:t>References</w:t>
      </w:r>
    </w:p>
    <w:p w14:paraId="77B8695B" w14:textId="77777777" w:rsidR="00533722" w:rsidRPr="00533722" w:rsidRDefault="00533722" w:rsidP="00533722">
      <w:pPr>
        <w:jc w:val="center"/>
        <w:rPr>
          <w:rFonts w:cs="Times New Roman"/>
          <w:b/>
          <w:bCs/>
          <w:color w:val="2C353C"/>
          <w:sz w:val="28"/>
          <w:szCs w:val="28"/>
          <w:shd w:val="clear" w:color="auto" w:fill="FFFFFF"/>
        </w:rPr>
      </w:pPr>
    </w:p>
    <w:p w14:paraId="440F4925" w14:textId="5B1A2001" w:rsidR="007A6E78" w:rsidRDefault="008E665C" w:rsidP="00E26D23">
      <w:pPr>
        <w:spacing w:after="0" w:line="480" w:lineRule="auto"/>
        <w:ind w:left="720" w:hanging="720"/>
        <w:rPr>
          <w:rFonts w:cs="Times New Roman"/>
          <w:color w:val="2C353C"/>
          <w:szCs w:val="24"/>
          <w:shd w:val="clear" w:color="auto" w:fill="FFFFFF"/>
        </w:rPr>
      </w:pPr>
      <w:r>
        <w:rPr>
          <w:rFonts w:cs="Times New Roman"/>
          <w:color w:val="2C353C"/>
          <w:szCs w:val="24"/>
          <w:shd w:val="clear" w:color="auto" w:fill="FFFFFF"/>
        </w:rPr>
        <w:t>Ali, R. (2019</w:t>
      </w:r>
      <w:r w:rsidR="00D21DC0">
        <w:rPr>
          <w:rFonts w:cs="Times New Roman"/>
          <w:color w:val="2C353C"/>
          <w:szCs w:val="24"/>
          <w:shd w:val="clear" w:color="auto" w:fill="FFFFFF"/>
        </w:rPr>
        <w:t>, February 18</w:t>
      </w:r>
      <w:r>
        <w:rPr>
          <w:rFonts w:cs="Times New Roman"/>
          <w:color w:val="2C353C"/>
          <w:szCs w:val="24"/>
          <w:shd w:val="clear" w:color="auto" w:fill="FFFFFF"/>
        </w:rPr>
        <w:t xml:space="preserve">). The </w:t>
      </w:r>
      <w:r w:rsidR="007D7128">
        <w:rPr>
          <w:rFonts w:cs="Times New Roman"/>
          <w:color w:val="2C353C"/>
          <w:szCs w:val="24"/>
          <w:shd w:val="clear" w:color="auto" w:fill="FFFFFF"/>
        </w:rPr>
        <w:t>n</w:t>
      </w:r>
      <w:r>
        <w:rPr>
          <w:rFonts w:cs="Times New Roman"/>
          <w:color w:val="2C353C"/>
          <w:szCs w:val="24"/>
          <w:shd w:val="clear" w:color="auto" w:fill="FFFFFF"/>
        </w:rPr>
        <w:t xml:space="preserve">ew </w:t>
      </w:r>
      <w:r w:rsidR="00AE483E">
        <w:rPr>
          <w:rFonts w:cs="Times New Roman"/>
          <w:color w:val="2C353C"/>
          <w:szCs w:val="24"/>
          <w:shd w:val="clear" w:color="auto" w:fill="FFFFFF"/>
        </w:rPr>
        <w:t>‘</w:t>
      </w:r>
      <w:r w:rsidR="007D7128">
        <w:rPr>
          <w:rFonts w:cs="Times New Roman"/>
          <w:color w:val="2C353C"/>
          <w:szCs w:val="24"/>
          <w:shd w:val="clear" w:color="auto" w:fill="FFFFFF"/>
        </w:rPr>
        <w:t>n</w:t>
      </w:r>
      <w:r>
        <w:rPr>
          <w:rFonts w:cs="Times New Roman"/>
          <w:color w:val="2C353C"/>
          <w:szCs w:val="24"/>
          <w:shd w:val="clear" w:color="auto" w:fill="FFFFFF"/>
        </w:rPr>
        <w:t xml:space="preserve">ew </w:t>
      </w:r>
      <w:r w:rsidR="007D7128">
        <w:rPr>
          <w:rFonts w:cs="Times New Roman"/>
          <w:color w:val="2C353C"/>
          <w:szCs w:val="24"/>
          <w:shd w:val="clear" w:color="auto" w:fill="FFFFFF"/>
        </w:rPr>
        <w:t>e</w:t>
      </w:r>
      <w:r>
        <w:rPr>
          <w:rFonts w:cs="Times New Roman"/>
          <w:color w:val="2C353C"/>
          <w:szCs w:val="24"/>
          <w:shd w:val="clear" w:color="auto" w:fill="FFFFFF"/>
        </w:rPr>
        <w:t>ducation</w:t>
      </w:r>
      <w:r w:rsidR="00AE483E">
        <w:rPr>
          <w:rFonts w:cs="Times New Roman"/>
          <w:color w:val="2C353C"/>
          <w:szCs w:val="24"/>
          <w:shd w:val="clear" w:color="auto" w:fill="FFFFFF"/>
        </w:rPr>
        <w:t>.</w:t>
      </w:r>
      <w:r w:rsidR="00D21DC0">
        <w:rPr>
          <w:rFonts w:cs="Times New Roman"/>
          <w:color w:val="2C353C"/>
          <w:szCs w:val="24"/>
          <w:shd w:val="clear" w:color="auto" w:fill="FFFFFF"/>
        </w:rPr>
        <w:t xml:space="preserve">’ </w:t>
      </w:r>
      <w:r w:rsidR="00D21DC0" w:rsidRPr="007A6E78">
        <w:rPr>
          <w:rFonts w:cs="Times New Roman"/>
          <w:i/>
          <w:iCs/>
          <w:color w:val="2C353C"/>
          <w:szCs w:val="24"/>
          <w:shd w:val="clear" w:color="auto" w:fill="FFFFFF"/>
        </w:rPr>
        <w:t>The Atlantic</w:t>
      </w:r>
      <w:r w:rsidR="007A6E78" w:rsidRPr="007A6E78">
        <w:rPr>
          <w:rFonts w:cs="Times New Roman"/>
          <w:i/>
          <w:iCs/>
          <w:color w:val="2C353C"/>
          <w:szCs w:val="24"/>
          <w:shd w:val="clear" w:color="auto" w:fill="FFFFFF"/>
        </w:rPr>
        <w:t>.</w:t>
      </w:r>
      <w:r w:rsidR="007A6E78">
        <w:rPr>
          <w:rFonts w:cs="Times New Roman"/>
          <w:color w:val="2C353C"/>
          <w:szCs w:val="24"/>
          <w:shd w:val="clear" w:color="auto" w:fill="FFFFFF"/>
        </w:rPr>
        <w:t xml:space="preserve"> </w:t>
      </w:r>
      <w:hyperlink r:id="rId14" w:history="1">
        <w:r w:rsidR="007A6E78" w:rsidRPr="00755D52">
          <w:rPr>
            <w:rStyle w:val="Hyperlink"/>
            <w:rFonts w:cs="Times New Roman"/>
            <w:szCs w:val="24"/>
            <w:shd w:val="clear" w:color="auto" w:fill="FFFFFF"/>
          </w:rPr>
          <w:t>https://www.theatlantic.com/ideas/archive/2019/02/charles-eliot-saw-promise-public-high-schools/582967/</w:t>
        </w:r>
      </w:hyperlink>
    </w:p>
    <w:p w14:paraId="2DBADD28" w14:textId="107F0A2C" w:rsidR="000D5AA8" w:rsidRDefault="00DE364B" w:rsidP="000D5AA8">
      <w:pPr>
        <w:spacing w:after="0" w:line="480" w:lineRule="auto"/>
        <w:ind w:left="720" w:hanging="720"/>
        <w:rPr>
          <w:rFonts w:cs="Times New Roman"/>
          <w:color w:val="2C353C"/>
          <w:szCs w:val="24"/>
          <w:shd w:val="clear" w:color="auto" w:fill="FFFFFF"/>
        </w:rPr>
      </w:pPr>
      <w:r w:rsidRPr="00971A86">
        <w:rPr>
          <w:rFonts w:cs="Times New Roman"/>
          <w:color w:val="2C353C"/>
          <w:szCs w:val="24"/>
          <w:shd w:val="clear" w:color="auto" w:fill="FFFFFF"/>
        </w:rPr>
        <w:t xml:space="preserve">Association of American Colleges &amp; Universities (n.d.). </w:t>
      </w:r>
      <w:r w:rsidR="000D5AA8" w:rsidRPr="00971A86">
        <w:rPr>
          <w:rFonts w:cs="Times New Roman"/>
          <w:i/>
          <w:iCs/>
          <w:color w:val="2C353C"/>
          <w:szCs w:val="24"/>
          <w:shd w:val="clear" w:color="auto" w:fill="FFFFFF"/>
        </w:rPr>
        <w:t>Advocacy</w:t>
      </w:r>
      <w:r w:rsidR="000D5AA8" w:rsidRPr="000E32FE">
        <w:rPr>
          <w:rFonts w:cs="Times New Roman"/>
          <w:i/>
          <w:iCs/>
          <w:color w:val="2C353C"/>
          <w:szCs w:val="24"/>
          <w:shd w:val="clear" w:color="auto" w:fill="FFFFFF"/>
        </w:rPr>
        <w:t xml:space="preserve"> for liberal education: </w:t>
      </w:r>
      <w:r w:rsidRPr="000E32FE">
        <w:rPr>
          <w:rFonts w:cs="Times New Roman"/>
          <w:i/>
          <w:iCs/>
          <w:color w:val="2C353C"/>
          <w:szCs w:val="24"/>
          <w:shd w:val="clear" w:color="auto" w:fill="FFFFFF"/>
        </w:rPr>
        <w:t>Essential learning outcomes</w:t>
      </w:r>
      <w:r>
        <w:rPr>
          <w:rFonts w:cs="Times New Roman"/>
          <w:color w:val="2C353C"/>
          <w:szCs w:val="24"/>
          <w:shd w:val="clear" w:color="auto" w:fill="FFFFFF"/>
        </w:rPr>
        <w:t xml:space="preserve">. </w:t>
      </w:r>
      <w:hyperlink r:id="rId15" w:history="1">
        <w:r w:rsidR="000D5AA8" w:rsidRPr="00EE1C7A">
          <w:rPr>
            <w:rStyle w:val="Hyperlink"/>
            <w:rFonts w:cs="Times New Roman"/>
            <w:szCs w:val="24"/>
            <w:shd w:val="clear" w:color="auto" w:fill="FFFFFF"/>
          </w:rPr>
          <w:t>https://aacu.org/advocacy-liberal-education-0</w:t>
        </w:r>
      </w:hyperlink>
    </w:p>
    <w:p w14:paraId="287AD18E" w14:textId="7B1EC7A4" w:rsidR="005B24D0" w:rsidRPr="00293A22" w:rsidRDefault="005B24D0" w:rsidP="000D5AA8">
      <w:pPr>
        <w:spacing w:after="0" w:line="480" w:lineRule="auto"/>
        <w:ind w:left="720" w:hanging="720"/>
        <w:rPr>
          <w:rFonts w:eastAsia="Times New Roman" w:cs="Times New Roman"/>
          <w:color w:val="000000"/>
          <w:szCs w:val="24"/>
        </w:rPr>
      </w:pPr>
      <w:r w:rsidRPr="00BF0264">
        <w:t xml:space="preserve">Association of American Colleges. </w:t>
      </w:r>
      <w:r w:rsidR="00952ACD">
        <w:t>(</w:t>
      </w:r>
      <w:r w:rsidRPr="00BF0264">
        <w:t>1985</w:t>
      </w:r>
      <w:r w:rsidR="00952ACD">
        <w:t>)</w:t>
      </w:r>
      <w:r w:rsidRPr="00BF0264">
        <w:t xml:space="preserve">. </w:t>
      </w:r>
      <w:r w:rsidRPr="00BF0264">
        <w:rPr>
          <w:i/>
          <w:iCs/>
        </w:rPr>
        <w:t>Integrity in the college curriculum: A report to the academic community</w:t>
      </w:r>
      <w:r w:rsidRPr="00BF0264">
        <w:t xml:space="preserve">. </w:t>
      </w:r>
    </w:p>
    <w:p w14:paraId="6C718DCC" w14:textId="5C648EB7" w:rsidR="00476901" w:rsidRDefault="00476901" w:rsidP="00E26D23">
      <w:pPr>
        <w:spacing w:after="0" w:line="480" w:lineRule="auto"/>
        <w:ind w:left="720" w:hanging="720"/>
        <w:rPr>
          <w:rFonts w:cs="Times New Roman"/>
          <w:color w:val="2C353C"/>
          <w:szCs w:val="24"/>
          <w:shd w:val="clear" w:color="auto" w:fill="FFFFFF"/>
        </w:rPr>
      </w:pPr>
      <w:r w:rsidRPr="00293A22">
        <w:rPr>
          <w:rFonts w:cs="Times New Roman"/>
          <w:color w:val="2C353C"/>
          <w:szCs w:val="24"/>
          <w:shd w:val="clear" w:color="auto" w:fill="FFFFFF"/>
        </w:rPr>
        <w:t>Bailey, T</w:t>
      </w:r>
      <w:r w:rsidR="001D263A">
        <w:rPr>
          <w:rFonts w:cs="Times New Roman"/>
          <w:color w:val="2C353C"/>
          <w:szCs w:val="24"/>
          <w:shd w:val="clear" w:color="auto" w:fill="FFFFFF"/>
        </w:rPr>
        <w:t>.</w:t>
      </w:r>
      <w:r w:rsidR="00A528F0">
        <w:rPr>
          <w:rFonts w:cs="Times New Roman"/>
          <w:color w:val="2C353C"/>
          <w:szCs w:val="24"/>
          <w:shd w:val="clear" w:color="auto" w:fill="FFFFFF"/>
        </w:rPr>
        <w:t xml:space="preserve"> </w:t>
      </w:r>
      <w:r w:rsidR="001D263A">
        <w:rPr>
          <w:rFonts w:cs="Times New Roman"/>
          <w:color w:val="2C353C"/>
          <w:szCs w:val="24"/>
          <w:shd w:val="clear" w:color="auto" w:fill="FFFFFF"/>
        </w:rPr>
        <w:t>R., Jaggars, S.</w:t>
      </w:r>
      <w:r w:rsidR="00A528F0">
        <w:rPr>
          <w:rFonts w:cs="Times New Roman"/>
          <w:color w:val="2C353C"/>
          <w:szCs w:val="24"/>
          <w:shd w:val="clear" w:color="auto" w:fill="FFFFFF"/>
        </w:rPr>
        <w:t xml:space="preserve"> </w:t>
      </w:r>
      <w:r w:rsidR="001D263A">
        <w:rPr>
          <w:rFonts w:cs="Times New Roman"/>
          <w:color w:val="2C353C"/>
          <w:szCs w:val="24"/>
          <w:shd w:val="clear" w:color="auto" w:fill="FFFFFF"/>
        </w:rPr>
        <w:t xml:space="preserve">S., &amp; Jenkins, D. </w:t>
      </w:r>
      <w:r w:rsidRPr="00293A22">
        <w:rPr>
          <w:rFonts w:cs="Times New Roman"/>
          <w:color w:val="2C353C"/>
          <w:szCs w:val="24"/>
          <w:shd w:val="clear" w:color="auto" w:fill="FFFFFF"/>
        </w:rPr>
        <w:t xml:space="preserve">(2015). </w:t>
      </w:r>
      <w:r w:rsidRPr="00E9453C">
        <w:rPr>
          <w:rFonts w:cs="Times New Roman"/>
          <w:i/>
          <w:iCs/>
          <w:color w:val="2C353C"/>
          <w:szCs w:val="24"/>
          <w:shd w:val="clear" w:color="auto" w:fill="FFFFFF"/>
        </w:rPr>
        <w:t xml:space="preserve">Redesigning </w:t>
      </w:r>
      <w:r w:rsidR="00293A22" w:rsidRPr="00E9453C">
        <w:rPr>
          <w:rFonts w:cs="Times New Roman"/>
          <w:i/>
          <w:iCs/>
          <w:color w:val="2C353C"/>
          <w:szCs w:val="24"/>
          <w:shd w:val="clear" w:color="auto" w:fill="FFFFFF"/>
        </w:rPr>
        <w:t>A</w:t>
      </w:r>
      <w:r w:rsidRPr="00E9453C">
        <w:rPr>
          <w:rFonts w:cs="Times New Roman"/>
          <w:i/>
          <w:iCs/>
          <w:color w:val="2C353C"/>
          <w:szCs w:val="24"/>
          <w:shd w:val="clear" w:color="auto" w:fill="FFFFFF"/>
        </w:rPr>
        <w:t xml:space="preserve">merica’s </w:t>
      </w:r>
      <w:r w:rsidR="00293A22" w:rsidRPr="00E9453C">
        <w:rPr>
          <w:rFonts w:cs="Times New Roman"/>
          <w:i/>
          <w:iCs/>
          <w:color w:val="2C353C"/>
          <w:szCs w:val="24"/>
          <w:shd w:val="clear" w:color="auto" w:fill="FFFFFF"/>
        </w:rPr>
        <w:t>c</w:t>
      </w:r>
      <w:r w:rsidRPr="00E9453C">
        <w:rPr>
          <w:rFonts w:cs="Times New Roman"/>
          <w:i/>
          <w:iCs/>
          <w:color w:val="2C353C"/>
          <w:szCs w:val="24"/>
          <w:shd w:val="clear" w:color="auto" w:fill="FFFFFF"/>
        </w:rPr>
        <w:t xml:space="preserve">ommunity </w:t>
      </w:r>
      <w:r w:rsidR="00293A22" w:rsidRPr="00E9453C">
        <w:rPr>
          <w:rFonts w:cs="Times New Roman"/>
          <w:i/>
          <w:iCs/>
          <w:color w:val="2C353C"/>
          <w:szCs w:val="24"/>
          <w:shd w:val="clear" w:color="auto" w:fill="FFFFFF"/>
        </w:rPr>
        <w:t>c</w:t>
      </w:r>
      <w:r w:rsidRPr="00E9453C">
        <w:rPr>
          <w:rFonts w:cs="Times New Roman"/>
          <w:i/>
          <w:iCs/>
          <w:color w:val="2C353C"/>
          <w:szCs w:val="24"/>
          <w:shd w:val="clear" w:color="auto" w:fill="FFFFFF"/>
        </w:rPr>
        <w:t xml:space="preserve">olleges: A </w:t>
      </w:r>
      <w:r w:rsidR="00293A22" w:rsidRPr="00E9453C">
        <w:rPr>
          <w:rFonts w:cs="Times New Roman"/>
          <w:i/>
          <w:iCs/>
          <w:color w:val="2C353C"/>
          <w:szCs w:val="24"/>
          <w:shd w:val="clear" w:color="auto" w:fill="FFFFFF"/>
        </w:rPr>
        <w:t>c</w:t>
      </w:r>
      <w:r w:rsidRPr="00E9453C">
        <w:rPr>
          <w:rFonts w:cs="Times New Roman"/>
          <w:i/>
          <w:iCs/>
          <w:color w:val="2C353C"/>
          <w:szCs w:val="24"/>
          <w:shd w:val="clear" w:color="auto" w:fill="FFFFFF"/>
        </w:rPr>
        <w:t xml:space="preserve">learer </w:t>
      </w:r>
      <w:r w:rsidR="00293A22" w:rsidRPr="00E9453C">
        <w:rPr>
          <w:rFonts w:cs="Times New Roman"/>
          <w:i/>
          <w:iCs/>
          <w:color w:val="2C353C"/>
          <w:szCs w:val="24"/>
          <w:shd w:val="clear" w:color="auto" w:fill="FFFFFF"/>
        </w:rPr>
        <w:t>p</w:t>
      </w:r>
      <w:r w:rsidRPr="00E9453C">
        <w:rPr>
          <w:rFonts w:cs="Times New Roman"/>
          <w:i/>
          <w:iCs/>
          <w:color w:val="2C353C"/>
          <w:szCs w:val="24"/>
          <w:shd w:val="clear" w:color="auto" w:fill="FFFFFF"/>
        </w:rPr>
        <w:t xml:space="preserve">ath to </w:t>
      </w:r>
      <w:r w:rsidR="00293A22" w:rsidRPr="00E9453C">
        <w:rPr>
          <w:rFonts w:cs="Times New Roman"/>
          <w:i/>
          <w:iCs/>
          <w:color w:val="2C353C"/>
          <w:szCs w:val="24"/>
          <w:shd w:val="clear" w:color="auto" w:fill="FFFFFF"/>
        </w:rPr>
        <w:t>s</w:t>
      </w:r>
      <w:r w:rsidRPr="00E9453C">
        <w:rPr>
          <w:rFonts w:cs="Times New Roman"/>
          <w:i/>
          <w:iCs/>
          <w:color w:val="2C353C"/>
          <w:szCs w:val="24"/>
          <w:shd w:val="clear" w:color="auto" w:fill="FFFFFF"/>
        </w:rPr>
        <w:t xml:space="preserve">tudent </w:t>
      </w:r>
      <w:r w:rsidR="00293A22" w:rsidRPr="00E9453C">
        <w:rPr>
          <w:rFonts w:cs="Times New Roman"/>
          <w:i/>
          <w:iCs/>
          <w:color w:val="2C353C"/>
          <w:szCs w:val="24"/>
          <w:shd w:val="clear" w:color="auto" w:fill="FFFFFF"/>
        </w:rPr>
        <w:t>s</w:t>
      </w:r>
      <w:r w:rsidRPr="00E9453C">
        <w:rPr>
          <w:rFonts w:cs="Times New Roman"/>
          <w:i/>
          <w:iCs/>
          <w:color w:val="2C353C"/>
          <w:szCs w:val="24"/>
          <w:shd w:val="clear" w:color="auto" w:fill="FFFFFF"/>
        </w:rPr>
        <w:t>uccess</w:t>
      </w:r>
      <w:r w:rsidRPr="00293A22">
        <w:rPr>
          <w:rFonts w:cs="Times New Roman"/>
          <w:color w:val="2C353C"/>
          <w:szCs w:val="24"/>
          <w:shd w:val="clear" w:color="auto" w:fill="FFFFFF"/>
        </w:rPr>
        <w:t>. Harvard University Press.</w:t>
      </w:r>
    </w:p>
    <w:p w14:paraId="3728E044" w14:textId="0DD1BA51" w:rsidR="00B37DF8" w:rsidRDefault="00B37DF8" w:rsidP="00D33C8D">
      <w:pPr>
        <w:spacing w:after="0" w:line="480" w:lineRule="auto"/>
        <w:ind w:left="720" w:hanging="720"/>
        <w:rPr>
          <w:rFonts w:cs="Times New Roman"/>
          <w:color w:val="000000"/>
          <w:szCs w:val="24"/>
        </w:rPr>
      </w:pPr>
      <w:r>
        <w:rPr>
          <w:rFonts w:cs="Times New Roman"/>
          <w:color w:val="000000"/>
          <w:szCs w:val="24"/>
        </w:rPr>
        <w:t xml:space="preserve">Bailey, T. R. (2017). </w:t>
      </w:r>
      <w:r w:rsidRPr="00456926">
        <w:rPr>
          <w:rFonts w:cs="Times New Roman"/>
          <w:color w:val="000000"/>
          <w:szCs w:val="24"/>
        </w:rPr>
        <w:t xml:space="preserve">Guided </w:t>
      </w:r>
      <w:r w:rsidR="00E36128" w:rsidRPr="00456926">
        <w:rPr>
          <w:rFonts w:cs="Times New Roman"/>
          <w:color w:val="000000"/>
          <w:szCs w:val="24"/>
        </w:rPr>
        <w:t>p</w:t>
      </w:r>
      <w:r w:rsidRPr="00456926">
        <w:rPr>
          <w:rFonts w:cs="Times New Roman"/>
          <w:color w:val="000000"/>
          <w:szCs w:val="24"/>
        </w:rPr>
        <w:t xml:space="preserve">athways at </w:t>
      </w:r>
      <w:r w:rsidR="00D33C8D" w:rsidRPr="00456926">
        <w:rPr>
          <w:rFonts w:cs="Times New Roman"/>
          <w:color w:val="000000"/>
          <w:szCs w:val="24"/>
        </w:rPr>
        <w:t>c</w:t>
      </w:r>
      <w:r w:rsidRPr="00456926">
        <w:rPr>
          <w:rFonts w:cs="Times New Roman"/>
          <w:color w:val="000000"/>
          <w:szCs w:val="24"/>
        </w:rPr>
        <w:t xml:space="preserve">ommunity </w:t>
      </w:r>
      <w:r w:rsidR="00D33C8D" w:rsidRPr="00456926">
        <w:rPr>
          <w:rFonts w:cs="Times New Roman"/>
          <w:color w:val="000000"/>
          <w:szCs w:val="24"/>
        </w:rPr>
        <w:t>c</w:t>
      </w:r>
      <w:r w:rsidRPr="00456926">
        <w:rPr>
          <w:rFonts w:cs="Times New Roman"/>
          <w:color w:val="000000"/>
          <w:szCs w:val="24"/>
        </w:rPr>
        <w:t xml:space="preserve">olleges: From </w:t>
      </w:r>
      <w:r w:rsidR="00D33C8D" w:rsidRPr="00456926">
        <w:rPr>
          <w:rFonts w:cs="Times New Roman"/>
          <w:color w:val="000000"/>
          <w:szCs w:val="24"/>
        </w:rPr>
        <w:t>t</w:t>
      </w:r>
      <w:r w:rsidRPr="00456926">
        <w:rPr>
          <w:rFonts w:cs="Times New Roman"/>
          <w:color w:val="000000"/>
          <w:szCs w:val="24"/>
        </w:rPr>
        <w:t xml:space="preserve">heory to </w:t>
      </w:r>
      <w:r w:rsidR="00D33C8D" w:rsidRPr="00456926">
        <w:rPr>
          <w:rFonts w:cs="Times New Roman"/>
          <w:color w:val="000000"/>
          <w:szCs w:val="24"/>
        </w:rPr>
        <w:t>p</w:t>
      </w:r>
      <w:r w:rsidRPr="00456926">
        <w:rPr>
          <w:rFonts w:cs="Times New Roman"/>
          <w:color w:val="000000"/>
          <w:szCs w:val="24"/>
        </w:rPr>
        <w:t>ractice</w:t>
      </w:r>
      <w:r w:rsidR="00E36128">
        <w:rPr>
          <w:rFonts w:cs="Times New Roman"/>
          <w:i/>
          <w:iCs/>
          <w:color w:val="000000"/>
          <w:szCs w:val="24"/>
        </w:rPr>
        <w:t xml:space="preserve">. </w:t>
      </w:r>
      <w:r w:rsidR="00456926">
        <w:rPr>
          <w:rFonts w:cs="Times New Roman"/>
          <w:i/>
          <w:iCs/>
          <w:color w:val="000000"/>
          <w:szCs w:val="24"/>
        </w:rPr>
        <w:t>Diversity &amp; Democracy</w:t>
      </w:r>
      <w:r w:rsidR="00DF108B">
        <w:rPr>
          <w:rFonts w:cs="Times New Roman"/>
          <w:i/>
          <w:iCs/>
          <w:color w:val="000000"/>
          <w:szCs w:val="24"/>
        </w:rPr>
        <w:t>, 20(</w:t>
      </w:r>
      <w:r w:rsidR="00456926">
        <w:rPr>
          <w:rFonts w:cs="Times New Roman"/>
          <w:i/>
          <w:iCs/>
          <w:color w:val="000000"/>
          <w:szCs w:val="24"/>
        </w:rPr>
        <w:t>4</w:t>
      </w:r>
      <w:r w:rsidR="00DF108B">
        <w:rPr>
          <w:rFonts w:cs="Times New Roman"/>
          <w:i/>
          <w:iCs/>
          <w:color w:val="000000"/>
          <w:szCs w:val="24"/>
        </w:rPr>
        <w:t xml:space="preserve">), 10-12. </w:t>
      </w:r>
      <w:hyperlink r:id="rId16" w:history="1">
        <w:r w:rsidR="00456926" w:rsidRPr="0010457A">
          <w:rPr>
            <w:rStyle w:val="Hyperlink"/>
            <w:rFonts w:cs="Times New Roman"/>
            <w:szCs w:val="24"/>
          </w:rPr>
          <w:t>https://www.aacu.org/diversitydemocracy/2017/fall/bailey</w:t>
        </w:r>
      </w:hyperlink>
    </w:p>
    <w:p w14:paraId="1CF7783A" w14:textId="3F338959" w:rsidR="00423EE5" w:rsidRPr="006C766B" w:rsidRDefault="000C316D" w:rsidP="00E26D23">
      <w:pPr>
        <w:spacing w:after="0" w:line="480" w:lineRule="auto"/>
        <w:ind w:left="720" w:hanging="720"/>
        <w:rPr>
          <w:rFonts w:cs="Times New Roman"/>
          <w:color w:val="0000FF"/>
          <w:szCs w:val="24"/>
          <w:u w:val="single"/>
        </w:rPr>
      </w:pPr>
      <w:r w:rsidRPr="00293A22">
        <w:rPr>
          <w:rFonts w:cs="Times New Roman"/>
          <w:color w:val="000000"/>
          <w:szCs w:val="24"/>
        </w:rPr>
        <w:t>Carnegie Classification of Institutions of Higher Education (n.d.). </w:t>
      </w:r>
      <w:r w:rsidRPr="00293A22">
        <w:rPr>
          <w:rFonts w:cs="Times New Roman"/>
          <w:i/>
          <w:iCs/>
          <w:color w:val="000000"/>
          <w:szCs w:val="24"/>
        </w:rPr>
        <w:t>About Carnegie Classification</w:t>
      </w:r>
      <w:r w:rsidRPr="00293A22">
        <w:rPr>
          <w:rFonts w:cs="Times New Roman"/>
          <w:color w:val="000000"/>
          <w:szCs w:val="24"/>
        </w:rPr>
        <w:t xml:space="preserve">. </w:t>
      </w:r>
      <w:hyperlink r:id="rId17" w:history="1">
        <w:r w:rsidR="000C348F" w:rsidRPr="00293A22">
          <w:rPr>
            <w:rStyle w:val="Hyperlink"/>
            <w:rFonts w:cs="Times New Roman"/>
            <w:szCs w:val="24"/>
          </w:rPr>
          <w:t>https://carnegieclassifications.iu.edu/</w:t>
        </w:r>
      </w:hyperlink>
      <w:r w:rsidR="00423EE5" w:rsidRPr="00293A22">
        <w:rPr>
          <w:rFonts w:cs="Times New Roman"/>
          <w:color w:val="000000"/>
          <w:szCs w:val="24"/>
        </w:rPr>
        <w:t> </w:t>
      </w:r>
    </w:p>
    <w:p w14:paraId="0738663D" w14:textId="10BC5DFC" w:rsidR="00476901" w:rsidRPr="00293A22" w:rsidRDefault="00476901" w:rsidP="00E26D23">
      <w:pPr>
        <w:spacing w:after="0" w:line="480" w:lineRule="auto"/>
        <w:ind w:left="720" w:hanging="720"/>
        <w:rPr>
          <w:rFonts w:cs="Times New Roman"/>
          <w:color w:val="2C353C"/>
          <w:szCs w:val="24"/>
          <w:shd w:val="clear" w:color="auto" w:fill="FFFFFF"/>
        </w:rPr>
      </w:pPr>
      <w:r w:rsidRPr="00293A22">
        <w:rPr>
          <w:rFonts w:cs="Times New Roman"/>
          <w:color w:val="2C353C"/>
          <w:szCs w:val="24"/>
          <w:shd w:val="clear" w:color="auto" w:fill="FFFFFF"/>
        </w:rPr>
        <w:lastRenderedPageBreak/>
        <w:t xml:space="preserve">Carnegie Classification of Institutions of Higher Education. (2018). </w:t>
      </w:r>
      <w:r w:rsidRPr="00A528F0">
        <w:rPr>
          <w:rFonts w:cs="Times New Roman"/>
          <w:i/>
          <w:iCs/>
          <w:color w:val="2C353C"/>
          <w:szCs w:val="24"/>
          <w:shd w:val="clear" w:color="auto" w:fill="FFFFFF"/>
        </w:rPr>
        <w:t xml:space="preserve">2018 </w:t>
      </w:r>
      <w:r w:rsidR="000C348F" w:rsidRPr="00A528F0">
        <w:rPr>
          <w:rFonts w:cs="Times New Roman"/>
          <w:i/>
          <w:iCs/>
          <w:color w:val="2C353C"/>
          <w:szCs w:val="24"/>
          <w:shd w:val="clear" w:color="auto" w:fill="FFFFFF"/>
        </w:rPr>
        <w:t>u</w:t>
      </w:r>
      <w:r w:rsidRPr="00A528F0">
        <w:rPr>
          <w:rFonts w:cs="Times New Roman"/>
          <w:i/>
          <w:iCs/>
          <w:color w:val="2C353C"/>
          <w:szCs w:val="24"/>
          <w:shd w:val="clear" w:color="auto" w:fill="FFFFFF"/>
        </w:rPr>
        <w:t>pdate</w:t>
      </w:r>
      <w:r w:rsidR="009B2C98" w:rsidRPr="00A528F0">
        <w:rPr>
          <w:rFonts w:cs="Times New Roman"/>
          <w:i/>
          <w:iCs/>
          <w:color w:val="2C353C"/>
          <w:szCs w:val="24"/>
          <w:shd w:val="clear" w:color="auto" w:fill="FFFFFF"/>
        </w:rPr>
        <w:t>: F</w:t>
      </w:r>
      <w:r w:rsidRPr="00A528F0">
        <w:rPr>
          <w:rFonts w:cs="Times New Roman"/>
          <w:i/>
          <w:iCs/>
          <w:color w:val="2C353C"/>
          <w:szCs w:val="24"/>
          <w:shd w:val="clear" w:color="auto" w:fill="FFFFFF"/>
        </w:rPr>
        <w:t>acts &amp; figures.</w:t>
      </w:r>
      <w:r w:rsidRPr="00293A22">
        <w:rPr>
          <w:rFonts w:cs="Times New Roman"/>
          <w:color w:val="2C353C"/>
          <w:szCs w:val="24"/>
          <w:shd w:val="clear" w:color="auto" w:fill="FFFFFF"/>
        </w:rPr>
        <w:t xml:space="preserve"> </w:t>
      </w:r>
      <w:r w:rsidR="009B2C98" w:rsidRPr="00293A22">
        <w:rPr>
          <w:rFonts w:cs="Times New Roman"/>
          <w:color w:val="2C353C"/>
          <w:szCs w:val="24"/>
          <w:shd w:val="clear" w:color="auto" w:fill="FFFFFF"/>
        </w:rPr>
        <w:t xml:space="preserve">Indiana University of School of Education: Center for Postsecondary Research.  </w:t>
      </w:r>
      <w:hyperlink r:id="rId18" w:history="1">
        <w:r w:rsidRPr="00293A22">
          <w:rPr>
            <w:rStyle w:val="Hyperlink"/>
            <w:rFonts w:cs="Times New Roman"/>
            <w:szCs w:val="24"/>
            <w:shd w:val="clear" w:color="auto" w:fill="FFFFFF"/>
          </w:rPr>
          <w:t>https://carnegieclassifications.iu.edu/downloads/CCIHE2018-FactsFigures.pdf</w:t>
        </w:r>
      </w:hyperlink>
    </w:p>
    <w:p w14:paraId="5FA95123" w14:textId="5EAF011F" w:rsidR="00CE50A0" w:rsidRDefault="00CE50A0" w:rsidP="00E26D23">
      <w:pPr>
        <w:spacing w:after="0" w:line="480" w:lineRule="auto"/>
        <w:ind w:left="720" w:hanging="720"/>
      </w:pPr>
      <w:r>
        <w:t xml:space="preserve">Center for Community College Student Engagement (CCCSE). (2018). </w:t>
      </w:r>
      <w:r w:rsidRPr="00A642F4">
        <w:rPr>
          <w:i/>
          <w:iCs/>
        </w:rPr>
        <w:t>Show me the way: The power of advising in community colleges</w:t>
      </w:r>
      <w:r>
        <w:t xml:space="preserve">. </w:t>
      </w:r>
      <w:r w:rsidR="00FA4749">
        <w:t>The</w:t>
      </w:r>
      <w:r>
        <w:t xml:space="preserve"> University of Texas at Austin, College of Education, Department of Educational Leadership and Policy, Program in Higher Education Leadership.</w:t>
      </w:r>
      <w:r w:rsidR="00DE0C7E">
        <w:t xml:space="preserve"> </w:t>
      </w:r>
      <w:hyperlink r:id="rId19" w:history="1">
        <w:r w:rsidR="00DE0C7E" w:rsidRPr="00A7237E">
          <w:rPr>
            <w:rStyle w:val="Hyperlink"/>
          </w:rPr>
          <w:t>https://www.ccsse.org/nr2018/Show_Me_The_Way.pdf</w:t>
        </w:r>
      </w:hyperlink>
    </w:p>
    <w:p w14:paraId="33A68327" w14:textId="398DAE8D" w:rsidR="00A03AB3" w:rsidRPr="00411DC5" w:rsidRDefault="00A03AB3" w:rsidP="00A03AB3">
      <w:pPr>
        <w:autoSpaceDE w:val="0"/>
        <w:autoSpaceDN w:val="0"/>
        <w:adjustRightInd w:val="0"/>
        <w:spacing w:after="0" w:line="480" w:lineRule="auto"/>
        <w:ind w:left="720" w:hanging="720"/>
        <w:rPr>
          <w:rStyle w:val="Hyperlink"/>
          <w:rFonts w:cs="Times New Roman"/>
          <w:color w:val="auto"/>
          <w:szCs w:val="24"/>
        </w:rPr>
      </w:pPr>
      <w:r>
        <w:rPr>
          <w:rFonts w:cs="Times New Roman"/>
          <w:szCs w:val="24"/>
        </w:rPr>
        <w:t xml:space="preserve">Cobb, W. D. &amp; Edwards, G. (Composers). (1907). </w:t>
      </w:r>
      <w:r w:rsidRPr="00CC7977">
        <w:rPr>
          <w:rFonts w:cs="Times New Roman"/>
          <w:i/>
          <w:iCs/>
          <w:szCs w:val="24"/>
        </w:rPr>
        <w:t>School days</w:t>
      </w:r>
      <w:r>
        <w:rPr>
          <w:rFonts w:cs="Times New Roman"/>
          <w:szCs w:val="24"/>
        </w:rPr>
        <w:t xml:space="preserve">. </w:t>
      </w:r>
      <w:r w:rsidRPr="004457F8">
        <w:rPr>
          <w:rFonts w:cs="Times New Roman"/>
          <w:szCs w:val="24"/>
        </w:rPr>
        <w:t>Gus Edwards Music Pub. Co.</w:t>
      </w:r>
      <w:r>
        <w:rPr>
          <w:rFonts w:cs="Times New Roman"/>
          <w:szCs w:val="24"/>
        </w:rPr>
        <w:t xml:space="preserve"> </w:t>
      </w:r>
      <w:r w:rsidRPr="00411DC5">
        <w:rPr>
          <w:rFonts w:cs="Times New Roman"/>
          <w:szCs w:val="24"/>
        </w:rPr>
        <w:t xml:space="preserve">Retrieved from Library of Congress </w:t>
      </w:r>
      <w:hyperlink r:id="rId20" w:history="1">
        <w:r w:rsidR="009D1E5B" w:rsidRPr="00411DC5">
          <w:rPr>
            <w:rStyle w:val="Hyperlink"/>
            <w:rFonts w:cs="Times New Roman"/>
            <w:color w:val="auto"/>
            <w:szCs w:val="24"/>
          </w:rPr>
          <w:t>https://www.loc.gov/item/ihas.100005129/</w:t>
        </w:r>
      </w:hyperlink>
      <w:r w:rsidR="00411DC5">
        <w:rPr>
          <w:rStyle w:val="Hyperlink"/>
          <w:rFonts w:cs="Times New Roman"/>
          <w:color w:val="auto"/>
          <w:szCs w:val="24"/>
        </w:rPr>
        <w:t xml:space="preserve"> </w:t>
      </w:r>
    </w:p>
    <w:p w14:paraId="3F364447" w14:textId="5E977C26" w:rsidR="00411DC5" w:rsidRPr="00411DC5" w:rsidRDefault="00411DC5" w:rsidP="00A03AB3">
      <w:pPr>
        <w:autoSpaceDE w:val="0"/>
        <w:autoSpaceDN w:val="0"/>
        <w:adjustRightInd w:val="0"/>
        <w:spacing w:after="0" w:line="480" w:lineRule="auto"/>
        <w:ind w:left="720" w:hanging="720"/>
        <w:rPr>
          <w:rFonts w:cs="Times New Roman"/>
          <w:szCs w:val="24"/>
        </w:rPr>
      </w:pPr>
      <w:r w:rsidRPr="00411DC5">
        <w:rPr>
          <w:rStyle w:val="Hyperlink"/>
          <w:rFonts w:cs="Times New Roman"/>
          <w:color w:val="auto"/>
          <w:szCs w:val="24"/>
          <w:u w:val="none"/>
        </w:rPr>
        <w:t>Florida College Access Network</w:t>
      </w:r>
      <w:r>
        <w:rPr>
          <w:rStyle w:val="Hyperlink"/>
          <w:rFonts w:cs="Times New Roman"/>
          <w:color w:val="auto"/>
          <w:szCs w:val="24"/>
          <w:u w:val="none"/>
        </w:rPr>
        <w:t xml:space="preserve"> (October 16, 2013) </w:t>
      </w:r>
      <w:hyperlink r:id="rId21" w:history="1">
        <w:r w:rsidRPr="00F205A4">
          <w:rPr>
            <w:rStyle w:val="Hyperlink"/>
            <w:rFonts w:cs="Times New Roman"/>
            <w:szCs w:val="24"/>
          </w:rPr>
          <w:t>https://floridacollegeaccess.org/news/meta-major-college-access-word-of-the-week/</w:t>
        </w:r>
      </w:hyperlink>
      <w:r>
        <w:rPr>
          <w:rStyle w:val="Hyperlink"/>
          <w:rFonts w:cs="Times New Roman"/>
          <w:color w:val="auto"/>
          <w:szCs w:val="24"/>
          <w:u w:val="none"/>
        </w:rPr>
        <w:t xml:space="preserve"> </w:t>
      </w:r>
    </w:p>
    <w:p w14:paraId="79787B45" w14:textId="3DE92C0E" w:rsidR="00610F50" w:rsidRDefault="00610F50" w:rsidP="00E26D23">
      <w:pPr>
        <w:spacing w:after="0" w:line="480" w:lineRule="auto"/>
        <w:ind w:left="720" w:hanging="720"/>
        <w:rPr>
          <w:rFonts w:cs="Times New Roman"/>
          <w:color w:val="2C353C"/>
          <w:szCs w:val="24"/>
          <w:shd w:val="clear" w:color="auto" w:fill="FFFFFF"/>
        </w:rPr>
      </w:pPr>
      <w:r>
        <w:rPr>
          <w:rFonts w:cs="Times New Roman"/>
          <w:color w:val="2C353C"/>
          <w:szCs w:val="24"/>
          <w:shd w:val="clear" w:color="auto" w:fill="FFFFFF"/>
        </w:rPr>
        <w:t xml:space="preserve">Hanstedt, P. (2020, February 10). It’s time to get rid of distribution requirements. </w:t>
      </w:r>
      <w:r w:rsidRPr="00A642F4">
        <w:rPr>
          <w:rFonts w:cs="Times New Roman"/>
          <w:i/>
          <w:iCs/>
          <w:color w:val="2C353C"/>
          <w:szCs w:val="24"/>
          <w:shd w:val="clear" w:color="auto" w:fill="FFFFFF"/>
        </w:rPr>
        <w:t>Inside Higher Ed</w:t>
      </w:r>
      <w:r>
        <w:rPr>
          <w:rFonts w:cs="Times New Roman"/>
          <w:color w:val="2C353C"/>
          <w:szCs w:val="24"/>
          <w:shd w:val="clear" w:color="auto" w:fill="FFFFFF"/>
        </w:rPr>
        <w:t xml:space="preserve">. </w:t>
      </w:r>
      <w:hyperlink r:id="rId22" w:history="1">
        <w:r w:rsidRPr="0022611D">
          <w:rPr>
            <w:rStyle w:val="Hyperlink"/>
            <w:rFonts w:cs="Times New Roman"/>
            <w:szCs w:val="24"/>
            <w:shd w:val="clear" w:color="auto" w:fill="FFFFFF"/>
          </w:rPr>
          <w:t>https://www.insidehighered.com/views/2020/02/10/higher-ed-needs-redesign-gen-ed-real-world-opinion</w:t>
        </w:r>
      </w:hyperlink>
    </w:p>
    <w:p w14:paraId="29C69ACD" w14:textId="3AFBCB66" w:rsidR="00C71371" w:rsidRDefault="00A844F3" w:rsidP="00E26D23">
      <w:pPr>
        <w:spacing w:after="0" w:line="480" w:lineRule="auto"/>
        <w:ind w:left="720" w:hanging="720"/>
        <w:rPr>
          <w:rStyle w:val="Hyperlink"/>
          <w:rFonts w:cs="Times New Roman"/>
          <w:szCs w:val="24"/>
          <w:shd w:val="clear" w:color="auto" w:fill="FFFFFF"/>
        </w:rPr>
      </w:pPr>
      <w:r w:rsidRPr="00293A22">
        <w:rPr>
          <w:rFonts w:cs="Times New Roman"/>
          <w:color w:val="2C353C"/>
          <w:szCs w:val="24"/>
          <w:shd w:val="clear" w:color="auto" w:fill="FFFFFF"/>
        </w:rPr>
        <w:t xml:space="preserve">Harvard </w:t>
      </w:r>
      <w:r w:rsidR="00C71371" w:rsidRPr="00293A22">
        <w:rPr>
          <w:rFonts w:cs="Times New Roman"/>
          <w:color w:val="2C353C"/>
          <w:szCs w:val="24"/>
          <w:shd w:val="clear" w:color="auto" w:fill="FFFFFF"/>
        </w:rPr>
        <w:t xml:space="preserve">Library. (n.d.) </w:t>
      </w:r>
      <w:r w:rsidR="00C71371" w:rsidRPr="00293A22">
        <w:rPr>
          <w:rFonts w:cs="Times New Roman"/>
          <w:i/>
          <w:iCs/>
          <w:color w:val="2C353C"/>
          <w:szCs w:val="24"/>
          <w:shd w:val="clear" w:color="auto" w:fill="FFFFFF"/>
        </w:rPr>
        <w:t>Harvard in the 17</w:t>
      </w:r>
      <w:r w:rsidR="00C71371" w:rsidRPr="00293A22">
        <w:rPr>
          <w:rFonts w:cs="Times New Roman"/>
          <w:i/>
          <w:iCs/>
          <w:color w:val="2C353C"/>
          <w:szCs w:val="24"/>
          <w:shd w:val="clear" w:color="auto" w:fill="FFFFFF"/>
          <w:vertAlign w:val="superscript"/>
        </w:rPr>
        <w:t>th</w:t>
      </w:r>
      <w:r w:rsidR="00C71371" w:rsidRPr="00293A22">
        <w:rPr>
          <w:rFonts w:cs="Times New Roman"/>
          <w:i/>
          <w:iCs/>
          <w:color w:val="2C353C"/>
          <w:szCs w:val="24"/>
          <w:shd w:val="clear" w:color="auto" w:fill="FFFFFF"/>
        </w:rPr>
        <w:t xml:space="preserve"> and 18</w:t>
      </w:r>
      <w:r w:rsidR="00C71371" w:rsidRPr="00293A22">
        <w:rPr>
          <w:rFonts w:cs="Times New Roman"/>
          <w:i/>
          <w:iCs/>
          <w:color w:val="2C353C"/>
          <w:szCs w:val="24"/>
          <w:shd w:val="clear" w:color="auto" w:fill="FFFFFF"/>
          <w:vertAlign w:val="superscript"/>
        </w:rPr>
        <w:t>th</w:t>
      </w:r>
      <w:r w:rsidR="00C71371" w:rsidRPr="00293A22">
        <w:rPr>
          <w:rFonts w:cs="Times New Roman"/>
          <w:i/>
          <w:iCs/>
          <w:color w:val="2C353C"/>
          <w:szCs w:val="24"/>
          <w:shd w:val="clear" w:color="auto" w:fill="FFFFFF"/>
        </w:rPr>
        <w:t xml:space="preserve"> centuries</w:t>
      </w:r>
      <w:r w:rsidR="00C71371" w:rsidRPr="00293A22">
        <w:rPr>
          <w:rFonts w:cs="Times New Roman"/>
          <w:color w:val="2C353C"/>
          <w:szCs w:val="24"/>
          <w:shd w:val="clear" w:color="auto" w:fill="FFFFFF"/>
        </w:rPr>
        <w:t>. Research Guides</w:t>
      </w:r>
      <w:r w:rsidR="00293A22" w:rsidRPr="00293A22">
        <w:rPr>
          <w:rFonts w:cs="Times New Roman"/>
          <w:color w:val="2C353C"/>
          <w:szCs w:val="24"/>
          <w:shd w:val="clear" w:color="auto" w:fill="FFFFFF"/>
        </w:rPr>
        <w:t xml:space="preserve">, </w:t>
      </w:r>
      <w:r w:rsidR="00C71371" w:rsidRPr="00293A22">
        <w:rPr>
          <w:rFonts w:cs="Times New Roman"/>
          <w:color w:val="2C353C"/>
          <w:szCs w:val="24"/>
          <w:shd w:val="clear" w:color="auto" w:fill="FFFFFF"/>
        </w:rPr>
        <w:t xml:space="preserve">Harvard University Archives. </w:t>
      </w:r>
      <w:hyperlink r:id="rId23" w:history="1">
        <w:r w:rsidR="00A528F0" w:rsidRPr="00703405">
          <w:rPr>
            <w:rStyle w:val="Hyperlink"/>
            <w:rFonts w:cs="Times New Roman"/>
            <w:szCs w:val="24"/>
            <w:shd w:val="clear" w:color="auto" w:fill="FFFFFF"/>
          </w:rPr>
          <w:t>https://guides.library.harvard.edu/c.php?g=405381&amp;p=2759830</w:t>
        </w:r>
      </w:hyperlink>
    </w:p>
    <w:p w14:paraId="68B6E364" w14:textId="3EF20DDA" w:rsidR="005B24D0" w:rsidRDefault="005B24D0" w:rsidP="00E26D23">
      <w:pPr>
        <w:spacing w:after="0" w:line="480" w:lineRule="auto"/>
        <w:ind w:left="720" w:hanging="720"/>
        <w:rPr>
          <w:color w:val="2C353C"/>
        </w:rPr>
      </w:pPr>
      <w:r w:rsidRPr="005B24D0">
        <w:rPr>
          <w:color w:val="2C353C"/>
        </w:rPr>
        <w:t xml:space="preserve">Higher </w:t>
      </w:r>
      <w:r>
        <w:rPr>
          <w:color w:val="2C353C"/>
        </w:rPr>
        <w:t xml:space="preserve">Learning Commission. (n.d.). </w:t>
      </w:r>
      <w:r w:rsidR="000B0767" w:rsidRPr="001F7D0E">
        <w:rPr>
          <w:i/>
          <w:iCs/>
          <w:color w:val="2C353C"/>
        </w:rPr>
        <w:t xml:space="preserve">HLC Policy: </w:t>
      </w:r>
      <w:r w:rsidRPr="001F7D0E">
        <w:rPr>
          <w:i/>
          <w:iCs/>
          <w:color w:val="2C353C"/>
        </w:rPr>
        <w:t>Assumed practices</w:t>
      </w:r>
      <w:r w:rsidR="000B0767" w:rsidRPr="001F7D0E">
        <w:rPr>
          <w:i/>
          <w:iCs/>
          <w:color w:val="2C353C"/>
        </w:rPr>
        <w:t xml:space="preserve"> </w:t>
      </w:r>
      <w:r w:rsidR="001F7D0E">
        <w:rPr>
          <w:color w:val="2C353C"/>
        </w:rPr>
        <w:t>[</w:t>
      </w:r>
      <w:r>
        <w:rPr>
          <w:color w:val="2C353C"/>
        </w:rPr>
        <w:t>Number CRRT.B.10.020</w:t>
      </w:r>
      <w:r w:rsidR="001F7D0E">
        <w:rPr>
          <w:color w:val="2C353C"/>
        </w:rPr>
        <w:t>]</w:t>
      </w:r>
      <w:r w:rsidR="000B0767">
        <w:rPr>
          <w:color w:val="2C353C"/>
        </w:rPr>
        <w:t xml:space="preserve">. </w:t>
      </w:r>
      <w:hyperlink r:id="rId24" w:history="1">
        <w:r w:rsidR="00065946" w:rsidRPr="00CF034F">
          <w:rPr>
            <w:rStyle w:val="Hyperlink"/>
          </w:rPr>
          <w:t>https://www.hlcommission.org/Policies/assumed-practices.html</w:t>
        </w:r>
      </w:hyperlink>
    </w:p>
    <w:p w14:paraId="4B826315" w14:textId="29E0177A" w:rsidR="000D1265" w:rsidRPr="00EF3E0D" w:rsidRDefault="000D1265" w:rsidP="00E26D23">
      <w:pPr>
        <w:spacing w:after="0" w:line="480" w:lineRule="auto"/>
        <w:ind w:left="720" w:hanging="720"/>
        <w:textAlignment w:val="baseline"/>
        <w:rPr>
          <w:rFonts w:eastAsia="Times New Roman" w:cs="Times New Roman"/>
          <w:szCs w:val="24"/>
        </w:rPr>
      </w:pPr>
      <w:r w:rsidRPr="00EF3E0D">
        <w:rPr>
          <w:rFonts w:eastAsia="Times New Roman" w:cs="Times New Roman"/>
          <w:szCs w:val="24"/>
        </w:rPr>
        <w:t xml:space="preserve">Iyengar, S. </w:t>
      </w:r>
      <w:r w:rsidR="00F91DC7" w:rsidRPr="00EF3E0D">
        <w:rPr>
          <w:rFonts w:eastAsia="Times New Roman" w:cs="Times New Roman"/>
          <w:szCs w:val="24"/>
        </w:rPr>
        <w:t xml:space="preserve">(2011). </w:t>
      </w:r>
      <w:r w:rsidR="00F91DC7" w:rsidRPr="00EF3E0D">
        <w:rPr>
          <w:rFonts w:eastAsia="Times New Roman" w:cs="Times New Roman"/>
          <w:i/>
          <w:iCs/>
          <w:szCs w:val="24"/>
        </w:rPr>
        <w:t>The art of choosing</w:t>
      </w:r>
      <w:r w:rsidR="00F91DC7" w:rsidRPr="00EF3E0D">
        <w:rPr>
          <w:rFonts w:eastAsia="Times New Roman" w:cs="Times New Roman"/>
          <w:szCs w:val="24"/>
        </w:rPr>
        <w:t xml:space="preserve">. Twelve. </w:t>
      </w:r>
    </w:p>
    <w:p w14:paraId="1E745A1E" w14:textId="318B63DA" w:rsidR="0022077A" w:rsidRDefault="00247B94" w:rsidP="00E26D23">
      <w:pPr>
        <w:spacing w:after="0" w:line="480" w:lineRule="auto"/>
        <w:ind w:left="720" w:hanging="720"/>
        <w:textAlignment w:val="baseline"/>
        <w:rPr>
          <w:rFonts w:eastAsia="Times New Roman" w:cs="Times New Roman"/>
          <w:color w:val="000000"/>
          <w:szCs w:val="24"/>
        </w:rPr>
      </w:pPr>
      <w:r>
        <w:rPr>
          <w:rFonts w:eastAsia="Times New Roman" w:cs="Times New Roman"/>
          <w:color w:val="000000"/>
          <w:szCs w:val="24"/>
        </w:rPr>
        <w:t>Jaschik, S. (2016</w:t>
      </w:r>
      <w:r w:rsidR="0022077A">
        <w:rPr>
          <w:rFonts w:eastAsia="Times New Roman" w:cs="Times New Roman"/>
          <w:color w:val="000000"/>
          <w:szCs w:val="24"/>
        </w:rPr>
        <w:t>, January 19</w:t>
      </w:r>
      <w:r>
        <w:rPr>
          <w:rFonts w:eastAsia="Times New Roman" w:cs="Times New Roman"/>
          <w:color w:val="000000"/>
          <w:szCs w:val="24"/>
        </w:rPr>
        <w:t xml:space="preserve">). Distribution </w:t>
      </w:r>
      <w:r w:rsidR="0022077A">
        <w:rPr>
          <w:rFonts w:eastAsia="Times New Roman" w:cs="Times New Roman"/>
          <w:color w:val="000000"/>
          <w:szCs w:val="24"/>
        </w:rPr>
        <w:t xml:space="preserve">plus. </w:t>
      </w:r>
      <w:r w:rsidR="0022077A" w:rsidRPr="00FA4749">
        <w:rPr>
          <w:rFonts w:eastAsia="Times New Roman" w:cs="Times New Roman"/>
          <w:i/>
          <w:iCs/>
          <w:color w:val="000000"/>
          <w:szCs w:val="24"/>
        </w:rPr>
        <w:t>Inside Higher Education</w:t>
      </w:r>
      <w:r w:rsidR="0022077A">
        <w:rPr>
          <w:rFonts w:eastAsia="Times New Roman" w:cs="Times New Roman"/>
          <w:color w:val="000000"/>
          <w:szCs w:val="24"/>
        </w:rPr>
        <w:t xml:space="preserve">. </w:t>
      </w:r>
      <w:hyperlink r:id="rId25" w:history="1">
        <w:r w:rsidR="0022077A" w:rsidRPr="00E5286F">
          <w:rPr>
            <w:rStyle w:val="Hyperlink"/>
            <w:rFonts w:eastAsia="Times New Roman" w:cs="Times New Roman"/>
            <w:szCs w:val="24"/>
          </w:rPr>
          <w:t>https://www.insidehighered.com/news/2016/01/19/survey-colleges-finds-distribution-requirements-remain-popular-new-features</w:t>
        </w:r>
      </w:hyperlink>
    </w:p>
    <w:p w14:paraId="7FB82BDF" w14:textId="12BD889C" w:rsidR="005A754B" w:rsidRDefault="005A754B" w:rsidP="006C5785">
      <w:pPr>
        <w:spacing w:after="0" w:line="480" w:lineRule="auto"/>
        <w:ind w:left="720" w:hanging="720"/>
        <w:textAlignment w:val="baseline"/>
        <w:rPr>
          <w:rFonts w:eastAsia="Times New Roman" w:cs="Times New Roman"/>
          <w:color w:val="000000"/>
          <w:szCs w:val="24"/>
        </w:rPr>
      </w:pPr>
      <w:r>
        <w:rPr>
          <w:rFonts w:eastAsia="Times New Roman" w:cs="Times New Roman"/>
          <w:color w:val="000000"/>
          <w:szCs w:val="24"/>
        </w:rPr>
        <w:lastRenderedPageBreak/>
        <w:t xml:space="preserve">Jenkins, D., Brown, A. E., Fink, J., Lahr, H., </w:t>
      </w:r>
      <w:r w:rsidR="006C5785">
        <w:rPr>
          <w:rFonts w:eastAsia="Times New Roman" w:cs="Times New Roman"/>
          <w:color w:val="000000"/>
          <w:szCs w:val="24"/>
        </w:rPr>
        <w:t xml:space="preserve">&amp; </w:t>
      </w:r>
      <w:r>
        <w:rPr>
          <w:rFonts w:eastAsia="Times New Roman" w:cs="Times New Roman"/>
          <w:color w:val="000000"/>
          <w:szCs w:val="24"/>
        </w:rPr>
        <w:t xml:space="preserve">Yanagiura, T. (2018). </w:t>
      </w:r>
      <w:r w:rsidRPr="006C5785">
        <w:rPr>
          <w:rFonts w:eastAsia="Times New Roman" w:cs="Times New Roman"/>
          <w:i/>
          <w:iCs/>
          <w:color w:val="000000"/>
          <w:szCs w:val="24"/>
        </w:rPr>
        <w:t xml:space="preserve">Building guided pathways to community college success: Promising practices and early evidence from Tennessee. </w:t>
      </w:r>
      <w:r w:rsidR="006C5785" w:rsidRPr="00A642F4">
        <w:rPr>
          <w:rFonts w:eastAsia="Times New Roman" w:cs="Times New Roman"/>
          <w:color w:val="000000"/>
          <w:szCs w:val="24"/>
        </w:rPr>
        <w:t xml:space="preserve">Community College Research Center. </w:t>
      </w:r>
      <w:hyperlink r:id="rId26" w:history="1">
        <w:r w:rsidR="006C5785" w:rsidRPr="004C7B95">
          <w:rPr>
            <w:rStyle w:val="Hyperlink"/>
            <w:rFonts w:eastAsia="Times New Roman" w:cs="Times New Roman"/>
            <w:szCs w:val="24"/>
          </w:rPr>
          <w:t>https://ccrc.tc.columbia.edu/media/k2/attachments/building-guided-pathways-community-college-student-success.pdf</w:t>
        </w:r>
      </w:hyperlink>
    </w:p>
    <w:p w14:paraId="7C953A77" w14:textId="670A39E9" w:rsidR="00476901" w:rsidRPr="00293A22" w:rsidRDefault="0022077A" w:rsidP="006C5785">
      <w:pPr>
        <w:spacing w:after="0" w:line="480" w:lineRule="auto"/>
        <w:ind w:left="720" w:hanging="720"/>
        <w:textAlignment w:val="baseline"/>
        <w:rPr>
          <w:rFonts w:eastAsia="Times New Roman" w:cs="Times New Roman"/>
          <w:color w:val="000000"/>
          <w:szCs w:val="24"/>
        </w:rPr>
      </w:pPr>
      <w:r>
        <w:rPr>
          <w:rFonts w:eastAsia="Times New Roman" w:cs="Times New Roman"/>
          <w:color w:val="000000"/>
          <w:szCs w:val="24"/>
        </w:rPr>
        <w:t>J</w:t>
      </w:r>
      <w:r w:rsidR="00476901" w:rsidRPr="00436108">
        <w:rPr>
          <w:rFonts w:eastAsia="Times New Roman" w:cs="Times New Roman"/>
          <w:color w:val="000000"/>
          <w:szCs w:val="24"/>
        </w:rPr>
        <w:t xml:space="preserve">ohnson, B. L. (1952) </w:t>
      </w:r>
      <w:r w:rsidR="00476901" w:rsidRPr="007565EC">
        <w:rPr>
          <w:rFonts w:eastAsia="Times New Roman" w:cs="Times New Roman"/>
          <w:i/>
          <w:iCs/>
          <w:color w:val="000000"/>
          <w:szCs w:val="24"/>
        </w:rPr>
        <w:t xml:space="preserve">General education in action: A </w:t>
      </w:r>
      <w:r w:rsidR="007565EC" w:rsidRPr="007565EC">
        <w:rPr>
          <w:rFonts w:eastAsia="Times New Roman" w:cs="Times New Roman"/>
          <w:i/>
          <w:iCs/>
          <w:color w:val="000000"/>
          <w:szCs w:val="24"/>
        </w:rPr>
        <w:t>r</w:t>
      </w:r>
      <w:r w:rsidR="00476901" w:rsidRPr="007565EC">
        <w:rPr>
          <w:rFonts w:eastAsia="Times New Roman" w:cs="Times New Roman"/>
          <w:i/>
          <w:iCs/>
          <w:color w:val="000000"/>
          <w:szCs w:val="24"/>
        </w:rPr>
        <w:t xml:space="preserve">eport of the California </w:t>
      </w:r>
      <w:r w:rsidR="00436108" w:rsidRPr="007565EC">
        <w:rPr>
          <w:rFonts w:eastAsia="Times New Roman" w:cs="Times New Roman"/>
          <w:i/>
          <w:iCs/>
          <w:color w:val="000000"/>
          <w:szCs w:val="24"/>
        </w:rPr>
        <w:t>s</w:t>
      </w:r>
      <w:r w:rsidR="00476901" w:rsidRPr="007565EC">
        <w:rPr>
          <w:rFonts w:eastAsia="Times New Roman" w:cs="Times New Roman"/>
          <w:i/>
          <w:iCs/>
          <w:color w:val="000000"/>
          <w:szCs w:val="24"/>
        </w:rPr>
        <w:t xml:space="preserve">tudy of </w:t>
      </w:r>
      <w:r w:rsidR="00436108" w:rsidRPr="007565EC">
        <w:rPr>
          <w:rFonts w:eastAsia="Times New Roman" w:cs="Times New Roman"/>
          <w:i/>
          <w:iCs/>
          <w:color w:val="000000"/>
          <w:szCs w:val="24"/>
        </w:rPr>
        <w:t>g</w:t>
      </w:r>
      <w:r w:rsidR="00476901" w:rsidRPr="007565EC">
        <w:rPr>
          <w:rFonts w:eastAsia="Times New Roman" w:cs="Times New Roman"/>
          <w:i/>
          <w:iCs/>
          <w:color w:val="000000"/>
          <w:szCs w:val="24"/>
        </w:rPr>
        <w:t xml:space="preserve">eneral </w:t>
      </w:r>
      <w:r w:rsidR="00436108" w:rsidRPr="007565EC">
        <w:rPr>
          <w:rFonts w:eastAsia="Times New Roman" w:cs="Times New Roman"/>
          <w:i/>
          <w:iCs/>
          <w:color w:val="000000"/>
          <w:szCs w:val="24"/>
        </w:rPr>
        <w:t>e</w:t>
      </w:r>
      <w:r w:rsidR="00476901" w:rsidRPr="007565EC">
        <w:rPr>
          <w:rFonts w:eastAsia="Times New Roman" w:cs="Times New Roman"/>
          <w:i/>
          <w:iCs/>
          <w:color w:val="000000"/>
          <w:szCs w:val="24"/>
        </w:rPr>
        <w:t xml:space="preserve">ducation in the </w:t>
      </w:r>
      <w:r w:rsidR="00436108" w:rsidRPr="007565EC">
        <w:rPr>
          <w:rFonts w:eastAsia="Times New Roman" w:cs="Times New Roman"/>
          <w:i/>
          <w:iCs/>
          <w:color w:val="000000"/>
          <w:szCs w:val="24"/>
        </w:rPr>
        <w:t>j</w:t>
      </w:r>
      <w:r w:rsidR="00476901" w:rsidRPr="007565EC">
        <w:rPr>
          <w:rFonts w:eastAsia="Times New Roman" w:cs="Times New Roman"/>
          <w:i/>
          <w:iCs/>
          <w:color w:val="000000"/>
          <w:szCs w:val="24"/>
        </w:rPr>
        <w:t xml:space="preserve">unior </w:t>
      </w:r>
      <w:r w:rsidR="00436108" w:rsidRPr="007565EC">
        <w:rPr>
          <w:rFonts w:eastAsia="Times New Roman" w:cs="Times New Roman"/>
          <w:i/>
          <w:iCs/>
          <w:color w:val="000000"/>
          <w:szCs w:val="24"/>
        </w:rPr>
        <w:t>c</w:t>
      </w:r>
      <w:r w:rsidR="00476901" w:rsidRPr="007565EC">
        <w:rPr>
          <w:rFonts w:eastAsia="Times New Roman" w:cs="Times New Roman"/>
          <w:i/>
          <w:iCs/>
          <w:color w:val="000000"/>
          <w:szCs w:val="24"/>
        </w:rPr>
        <w:t>ollege</w:t>
      </w:r>
      <w:r w:rsidR="00476901" w:rsidRPr="00436108">
        <w:rPr>
          <w:rFonts w:eastAsia="Times New Roman" w:cs="Times New Roman"/>
          <w:color w:val="000000"/>
          <w:szCs w:val="24"/>
        </w:rPr>
        <w:t xml:space="preserve">. </w:t>
      </w:r>
      <w:r w:rsidR="00476901" w:rsidRPr="00293A22">
        <w:rPr>
          <w:rFonts w:eastAsia="Times New Roman" w:cs="Times New Roman"/>
          <w:color w:val="000000"/>
          <w:szCs w:val="24"/>
        </w:rPr>
        <w:t>American Council on Education.</w:t>
      </w:r>
    </w:p>
    <w:p w14:paraId="68785265" w14:textId="11EA5D94" w:rsidR="00476901" w:rsidRPr="00293A22" w:rsidRDefault="00476901" w:rsidP="00E26D23">
      <w:pPr>
        <w:spacing w:after="0" w:line="480" w:lineRule="auto"/>
        <w:ind w:left="720" w:hanging="720"/>
        <w:textAlignment w:val="baseline"/>
        <w:rPr>
          <w:rFonts w:cs="Times New Roman"/>
          <w:color w:val="000000"/>
          <w:szCs w:val="24"/>
          <w:shd w:val="clear" w:color="auto" w:fill="FFFFFF"/>
        </w:rPr>
      </w:pPr>
      <w:r w:rsidRPr="00293A22">
        <w:rPr>
          <w:rFonts w:eastAsia="Times New Roman" w:cs="Times New Roman"/>
          <w:color w:val="000000"/>
          <w:szCs w:val="24"/>
        </w:rPr>
        <w:t xml:space="preserve">Kravitz, </w:t>
      </w:r>
      <w:r w:rsidR="00436108">
        <w:rPr>
          <w:rFonts w:eastAsia="Times New Roman" w:cs="Times New Roman"/>
          <w:color w:val="000000"/>
          <w:szCs w:val="24"/>
        </w:rPr>
        <w:t xml:space="preserve">A. F. </w:t>
      </w:r>
      <w:r w:rsidR="00052C53" w:rsidRPr="00293A22">
        <w:rPr>
          <w:rFonts w:eastAsia="Times New Roman" w:cs="Times New Roman"/>
          <w:color w:val="000000"/>
          <w:szCs w:val="24"/>
        </w:rPr>
        <w:t>(1994). </w:t>
      </w:r>
      <w:r w:rsidRPr="00293A22">
        <w:rPr>
          <w:rFonts w:eastAsia="Times New Roman" w:cs="Times New Roman"/>
          <w:color w:val="000000"/>
          <w:szCs w:val="24"/>
        </w:rPr>
        <w:t xml:space="preserve">The Harvard </w:t>
      </w:r>
      <w:r w:rsidR="00F75C46">
        <w:rPr>
          <w:rFonts w:eastAsia="Times New Roman" w:cs="Times New Roman"/>
          <w:color w:val="000000"/>
          <w:szCs w:val="24"/>
        </w:rPr>
        <w:t>r</w:t>
      </w:r>
      <w:r w:rsidRPr="00293A22">
        <w:rPr>
          <w:rFonts w:eastAsia="Times New Roman" w:cs="Times New Roman"/>
          <w:color w:val="000000"/>
          <w:szCs w:val="24"/>
        </w:rPr>
        <w:t>eport of 1945: An historical ethnography</w:t>
      </w:r>
      <w:r w:rsidR="00052C53">
        <w:rPr>
          <w:rFonts w:eastAsia="Times New Roman" w:cs="Times New Roman"/>
          <w:color w:val="000000"/>
          <w:szCs w:val="24"/>
        </w:rPr>
        <w:t xml:space="preserve"> [Unpublished doctoral dissertation]. University of Pennsylvania. </w:t>
      </w:r>
    </w:p>
    <w:p w14:paraId="29E62555" w14:textId="702BFEC0" w:rsidR="00476901" w:rsidRDefault="00476901" w:rsidP="001F7D0E">
      <w:pPr>
        <w:pStyle w:val="Heading1"/>
        <w:shd w:val="clear" w:color="auto" w:fill="FFFFFF"/>
        <w:spacing w:before="0" w:line="480" w:lineRule="auto"/>
        <w:ind w:left="720" w:hanging="720"/>
        <w:rPr>
          <w:rFonts w:ascii="Times New Roman" w:hAnsi="Times New Roman" w:cs="Times New Roman"/>
          <w:color w:val="111111"/>
          <w:sz w:val="24"/>
          <w:szCs w:val="24"/>
        </w:rPr>
      </w:pPr>
      <w:r w:rsidRPr="00293A22">
        <w:rPr>
          <w:rFonts w:ascii="Times New Roman" w:hAnsi="Times New Roman" w:cs="Times New Roman"/>
          <w:color w:val="000000"/>
          <w:sz w:val="24"/>
          <w:szCs w:val="24"/>
          <w:shd w:val="clear" w:color="auto" w:fill="FFFFFF"/>
        </w:rPr>
        <w:t>Marcus, J. (2012</w:t>
      </w:r>
      <w:r w:rsidR="001F7D0E">
        <w:rPr>
          <w:rFonts w:ascii="Times New Roman" w:hAnsi="Times New Roman" w:cs="Times New Roman"/>
          <w:color w:val="000000"/>
          <w:sz w:val="24"/>
          <w:szCs w:val="24"/>
          <w:shd w:val="clear" w:color="auto" w:fill="FFFFFF"/>
        </w:rPr>
        <w:t xml:space="preserve">, </w:t>
      </w:r>
      <w:r w:rsidR="001F7D0E" w:rsidRPr="00293A22">
        <w:rPr>
          <w:rFonts w:ascii="Times New Roman" w:hAnsi="Times New Roman" w:cs="Times New Roman"/>
          <w:color w:val="000000"/>
          <w:sz w:val="24"/>
          <w:szCs w:val="24"/>
          <w:shd w:val="clear" w:color="auto" w:fill="FFFFFF"/>
        </w:rPr>
        <w:t>November 13</w:t>
      </w:r>
      <w:r w:rsidRPr="00293A22">
        <w:rPr>
          <w:rFonts w:ascii="Times New Roman" w:hAnsi="Times New Roman" w:cs="Times New Roman"/>
          <w:color w:val="000000"/>
          <w:sz w:val="24"/>
          <w:szCs w:val="24"/>
          <w:shd w:val="clear" w:color="auto" w:fill="FFFFFF"/>
        </w:rPr>
        <w:t>)</w:t>
      </w:r>
      <w:r w:rsidR="001F7D0E">
        <w:rPr>
          <w:rFonts w:ascii="Times New Roman" w:hAnsi="Times New Roman" w:cs="Times New Roman"/>
          <w:color w:val="000000"/>
          <w:sz w:val="24"/>
          <w:szCs w:val="24"/>
          <w:shd w:val="clear" w:color="auto" w:fill="FFFFFF"/>
        </w:rPr>
        <w:t xml:space="preserve">. </w:t>
      </w:r>
      <w:r w:rsidRPr="00293A22">
        <w:rPr>
          <w:rFonts w:ascii="Times New Roman" w:hAnsi="Times New Roman" w:cs="Times New Roman"/>
          <w:color w:val="111111"/>
          <w:sz w:val="24"/>
          <w:szCs w:val="24"/>
        </w:rPr>
        <w:t>Student advising plays key role in college success</w:t>
      </w:r>
      <w:r w:rsidR="001F7D0E">
        <w:rPr>
          <w:rFonts w:ascii="Times New Roman" w:hAnsi="Times New Roman" w:cs="Times New Roman"/>
          <w:color w:val="111111"/>
          <w:sz w:val="24"/>
          <w:szCs w:val="24"/>
        </w:rPr>
        <w:t>—</w:t>
      </w:r>
      <w:r w:rsidRPr="00293A22">
        <w:rPr>
          <w:rFonts w:ascii="Times New Roman" w:hAnsi="Times New Roman" w:cs="Times New Roman"/>
          <w:color w:val="111111"/>
          <w:sz w:val="24"/>
          <w:szCs w:val="24"/>
        </w:rPr>
        <w:t xml:space="preserve">just as it’s being cut. </w:t>
      </w:r>
      <w:r w:rsidRPr="00052C53">
        <w:rPr>
          <w:rFonts w:ascii="Times New Roman" w:hAnsi="Times New Roman" w:cs="Times New Roman"/>
          <w:i/>
          <w:iCs/>
          <w:color w:val="111111"/>
          <w:sz w:val="24"/>
          <w:szCs w:val="24"/>
        </w:rPr>
        <w:t>The Hechinger Report</w:t>
      </w:r>
      <w:r w:rsidRPr="00293A22">
        <w:rPr>
          <w:rFonts w:ascii="Times New Roman" w:hAnsi="Times New Roman" w:cs="Times New Roman"/>
          <w:color w:val="111111"/>
          <w:sz w:val="24"/>
          <w:szCs w:val="24"/>
        </w:rPr>
        <w:t>.</w:t>
      </w:r>
      <w:r w:rsidR="00DE0C7E" w:rsidRPr="00DE0C7E">
        <w:t xml:space="preserve"> </w:t>
      </w:r>
      <w:hyperlink r:id="rId27" w:history="1">
        <w:r w:rsidR="00DE0C7E" w:rsidRPr="00A7237E">
          <w:rPr>
            <w:rStyle w:val="Hyperlink"/>
            <w:rFonts w:ascii="Times New Roman" w:hAnsi="Times New Roman" w:cs="Times New Roman"/>
            <w:sz w:val="24"/>
            <w:szCs w:val="24"/>
          </w:rPr>
          <w:t>https://hechingerreport.org/student-advising-plays-key-role-in-college-success-just-as-its-being-cut/</w:t>
        </w:r>
      </w:hyperlink>
    </w:p>
    <w:p w14:paraId="7D32EF23" w14:textId="395E5909" w:rsidR="00476901" w:rsidRPr="00293A22" w:rsidRDefault="00476901" w:rsidP="00E26D23">
      <w:pPr>
        <w:spacing w:after="0" w:line="480" w:lineRule="auto"/>
        <w:ind w:left="720" w:hanging="720"/>
        <w:rPr>
          <w:rFonts w:cs="Times New Roman"/>
          <w:caps/>
          <w:szCs w:val="24"/>
        </w:rPr>
      </w:pPr>
      <w:r w:rsidRPr="00293A22">
        <w:rPr>
          <w:rFonts w:cs="Times New Roman"/>
          <w:szCs w:val="24"/>
        </w:rPr>
        <w:t xml:space="preserve">McClenney, K. &amp; Arnsparger, A. (2012) </w:t>
      </w:r>
      <w:r w:rsidRPr="001F7D0E">
        <w:rPr>
          <w:rFonts w:cs="Times New Roman"/>
          <w:i/>
          <w:iCs/>
          <w:szCs w:val="24"/>
        </w:rPr>
        <w:t xml:space="preserve">Students </w:t>
      </w:r>
      <w:r w:rsidR="001F7D0E" w:rsidRPr="001F7D0E">
        <w:rPr>
          <w:rFonts w:cs="Times New Roman"/>
          <w:i/>
          <w:iCs/>
          <w:szCs w:val="24"/>
        </w:rPr>
        <w:t>s</w:t>
      </w:r>
      <w:r w:rsidRPr="001F7D0E">
        <w:rPr>
          <w:rFonts w:cs="Times New Roman"/>
          <w:i/>
          <w:iCs/>
          <w:szCs w:val="24"/>
        </w:rPr>
        <w:t xml:space="preserve">peak: Are </w:t>
      </w:r>
      <w:r w:rsidR="001F7D0E" w:rsidRPr="001F7D0E">
        <w:rPr>
          <w:rFonts w:cs="Times New Roman"/>
          <w:i/>
          <w:iCs/>
          <w:szCs w:val="24"/>
        </w:rPr>
        <w:t>w</w:t>
      </w:r>
      <w:r w:rsidRPr="001F7D0E">
        <w:rPr>
          <w:rFonts w:cs="Times New Roman"/>
          <w:i/>
          <w:iCs/>
          <w:szCs w:val="24"/>
        </w:rPr>
        <w:t xml:space="preserve">e </w:t>
      </w:r>
      <w:r w:rsidR="001F7D0E" w:rsidRPr="001F7D0E">
        <w:rPr>
          <w:rFonts w:cs="Times New Roman"/>
          <w:i/>
          <w:iCs/>
          <w:szCs w:val="24"/>
        </w:rPr>
        <w:t>l</w:t>
      </w:r>
      <w:r w:rsidRPr="001F7D0E">
        <w:rPr>
          <w:rFonts w:cs="Times New Roman"/>
          <w:i/>
          <w:iCs/>
          <w:szCs w:val="24"/>
        </w:rPr>
        <w:t>istening?</w:t>
      </w:r>
      <w:r w:rsidRPr="00293A22">
        <w:rPr>
          <w:rFonts w:cs="Times New Roman"/>
          <w:szCs w:val="24"/>
        </w:rPr>
        <w:t xml:space="preserve"> Center for Community College Student Engagement.</w:t>
      </w:r>
    </w:p>
    <w:p w14:paraId="05EABCAC" w14:textId="365F0D3A" w:rsidR="00074AAD" w:rsidRDefault="00074AAD" w:rsidP="00325EED">
      <w:pPr>
        <w:autoSpaceDE w:val="0"/>
        <w:autoSpaceDN w:val="0"/>
        <w:adjustRightInd w:val="0"/>
        <w:spacing w:after="0" w:line="480" w:lineRule="auto"/>
        <w:ind w:left="720" w:hanging="720"/>
        <w:rPr>
          <w:rFonts w:cs="Times New Roman"/>
          <w:szCs w:val="24"/>
        </w:rPr>
      </w:pPr>
      <w:r>
        <w:rPr>
          <w:rFonts w:cs="Times New Roman"/>
          <w:szCs w:val="24"/>
        </w:rPr>
        <w:t xml:space="preserve">Mintz, S. (2020, June 23). The general education curriculum we need. </w:t>
      </w:r>
      <w:r w:rsidRPr="001F7D0E">
        <w:rPr>
          <w:rFonts w:cs="Times New Roman"/>
          <w:i/>
          <w:iCs/>
          <w:szCs w:val="24"/>
        </w:rPr>
        <w:t>Inside Higher Ed.</w:t>
      </w:r>
      <w:r>
        <w:rPr>
          <w:rFonts w:cs="Times New Roman"/>
          <w:szCs w:val="24"/>
        </w:rPr>
        <w:t xml:space="preserve"> </w:t>
      </w:r>
      <w:hyperlink r:id="rId28" w:history="1">
        <w:r w:rsidRPr="007579A8">
          <w:rPr>
            <w:rStyle w:val="Hyperlink"/>
            <w:rFonts w:cs="Times New Roman"/>
            <w:szCs w:val="24"/>
          </w:rPr>
          <w:t>https://www.insidehighered.com/blogs/higher-ed-gamma/general-education-curriculum-we-need</w:t>
        </w:r>
      </w:hyperlink>
    </w:p>
    <w:p w14:paraId="39451609" w14:textId="738A92AC" w:rsidR="00325EED" w:rsidRPr="009E38B5" w:rsidRDefault="00325EED" w:rsidP="00325EED">
      <w:pPr>
        <w:autoSpaceDE w:val="0"/>
        <w:autoSpaceDN w:val="0"/>
        <w:adjustRightInd w:val="0"/>
        <w:spacing w:after="0" w:line="480" w:lineRule="auto"/>
        <w:ind w:left="720" w:hanging="720"/>
        <w:rPr>
          <w:rFonts w:cs="Times New Roman"/>
          <w:szCs w:val="24"/>
        </w:rPr>
      </w:pPr>
      <w:r w:rsidRPr="00A62313">
        <w:rPr>
          <w:rFonts w:cs="Times New Roman"/>
          <w:szCs w:val="24"/>
        </w:rPr>
        <w:t xml:space="preserve">O’Banion, T. (2016). </w:t>
      </w:r>
      <w:r w:rsidRPr="00D16ACC">
        <w:rPr>
          <w:rFonts w:cs="Times New Roman"/>
          <w:i/>
          <w:iCs/>
          <w:szCs w:val="24"/>
        </w:rPr>
        <w:t>Bread and roses: Helping students make a good living and live a good life.</w:t>
      </w:r>
      <w:r w:rsidRPr="00A62313">
        <w:rPr>
          <w:rFonts w:cs="Times New Roman"/>
          <w:szCs w:val="24"/>
        </w:rPr>
        <w:t xml:space="preserve"> </w:t>
      </w:r>
      <w:r w:rsidRPr="009E38B5">
        <w:rPr>
          <w:rFonts w:cs="Times New Roman"/>
          <w:szCs w:val="24"/>
        </w:rPr>
        <w:t>League for Innovation in the Community College.</w:t>
      </w:r>
    </w:p>
    <w:p w14:paraId="260D19F0" w14:textId="590B3469" w:rsidR="00476901" w:rsidRPr="00293A22" w:rsidRDefault="00476901" w:rsidP="00E26D23">
      <w:pPr>
        <w:spacing w:after="0" w:line="480" w:lineRule="auto"/>
        <w:ind w:left="720" w:hanging="720"/>
        <w:textAlignment w:val="baseline"/>
        <w:rPr>
          <w:rFonts w:cs="Times New Roman"/>
          <w:color w:val="000000"/>
          <w:szCs w:val="24"/>
          <w:shd w:val="clear" w:color="auto" w:fill="FFFFFF"/>
        </w:rPr>
      </w:pPr>
      <w:r w:rsidRPr="009E38B5">
        <w:rPr>
          <w:rFonts w:cs="Times New Roman"/>
          <w:color w:val="000000"/>
          <w:szCs w:val="24"/>
          <w:shd w:val="clear" w:color="auto" w:fill="FFFFFF"/>
        </w:rPr>
        <w:t>O’Banion, T. (</w:t>
      </w:r>
      <w:r w:rsidR="00CE59B0" w:rsidRPr="009E38B5">
        <w:rPr>
          <w:rFonts w:cs="Times New Roman"/>
          <w:color w:val="000000"/>
          <w:szCs w:val="24"/>
          <w:shd w:val="clear" w:color="auto" w:fill="FFFFFF"/>
        </w:rPr>
        <w:t>1972)</w:t>
      </w:r>
      <w:r w:rsidRPr="009E38B5">
        <w:rPr>
          <w:rFonts w:cs="Times New Roman"/>
          <w:color w:val="000000"/>
          <w:szCs w:val="24"/>
          <w:shd w:val="clear" w:color="auto" w:fill="FFFFFF"/>
        </w:rPr>
        <w:t xml:space="preserve"> An </w:t>
      </w:r>
      <w:r w:rsidR="00E15036" w:rsidRPr="009E38B5">
        <w:rPr>
          <w:rFonts w:cs="Times New Roman"/>
          <w:color w:val="000000"/>
          <w:szCs w:val="24"/>
          <w:shd w:val="clear" w:color="auto" w:fill="FFFFFF"/>
        </w:rPr>
        <w:t>a</w:t>
      </w:r>
      <w:r w:rsidRPr="009E38B5">
        <w:rPr>
          <w:rFonts w:cs="Times New Roman"/>
          <w:color w:val="000000"/>
          <w:szCs w:val="24"/>
          <w:shd w:val="clear" w:color="auto" w:fill="FFFFFF"/>
        </w:rPr>
        <w:t xml:space="preserve">cademic </w:t>
      </w:r>
      <w:r w:rsidR="00E15036" w:rsidRPr="009E38B5">
        <w:rPr>
          <w:rFonts w:cs="Times New Roman"/>
          <w:color w:val="000000"/>
          <w:szCs w:val="24"/>
          <w:shd w:val="clear" w:color="auto" w:fill="FFFFFF"/>
        </w:rPr>
        <w:t>a</w:t>
      </w:r>
      <w:r w:rsidRPr="009E38B5">
        <w:rPr>
          <w:rFonts w:cs="Times New Roman"/>
          <w:color w:val="000000"/>
          <w:szCs w:val="24"/>
          <w:shd w:val="clear" w:color="auto" w:fill="FFFFFF"/>
        </w:rPr>
        <w:t xml:space="preserve">dvising </w:t>
      </w:r>
      <w:r w:rsidR="00E15036" w:rsidRPr="009E38B5">
        <w:rPr>
          <w:rFonts w:cs="Times New Roman"/>
          <w:color w:val="000000"/>
          <w:szCs w:val="24"/>
          <w:shd w:val="clear" w:color="auto" w:fill="FFFFFF"/>
        </w:rPr>
        <w:t>m</w:t>
      </w:r>
      <w:r w:rsidRPr="009E38B5">
        <w:rPr>
          <w:rFonts w:cs="Times New Roman"/>
          <w:color w:val="000000"/>
          <w:szCs w:val="24"/>
          <w:shd w:val="clear" w:color="auto" w:fill="FFFFFF"/>
        </w:rPr>
        <w:t>odel</w:t>
      </w:r>
      <w:r w:rsidR="00CE59B0" w:rsidRPr="009E38B5">
        <w:rPr>
          <w:rFonts w:cs="Times New Roman"/>
          <w:color w:val="000000"/>
          <w:szCs w:val="24"/>
          <w:shd w:val="clear" w:color="auto" w:fill="FFFFFF"/>
        </w:rPr>
        <w:t xml:space="preserve">. </w:t>
      </w:r>
      <w:r w:rsidR="00CE59B0" w:rsidRPr="009E38B5">
        <w:rPr>
          <w:rFonts w:cs="Times New Roman"/>
          <w:i/>
          <w:iCs/>
          <w:color w:val="000000"/>
          <w:szCs w:val="24"/>
          <w:shd w:val="clear" w:color="auto" w:fill="FFFFFF"/>
        </w:rPr>
        <w:t>Junior College Journal.</w:t>
      </w:r>
      <w:r w:rsidR="00E15036" w:rsidRPr="009E38B5">
        <w:rPr>
          <w:rFonts w:cs="Times New Roman"/>
          <w:i/>
          <w:iCs/>
          <w:color w:val="000000"/>
          <w:szCs w:val="24"/>
          <w:shd w:val="clear" w:color="auto" w:fill="FFFFFF"/>
        </w:rPr>
        <w:t xml:space="preserve"> </w:t>
      </w:r>
      <w:r w:rsidRPr="009E38B5">
        <w:rPr>
          <w:rFonts w:cs="Times New Roman"/>
          <w:color w:val="000000"/>
          <w:szCs w:val="24"/>
          <w:shd w:val="clear" w:color="auto" w:fill="FFFFFF"/>
        </w:rPr>
        <w:t xml:space="preserve">American Association of </w:t>
      </w:r>
      <w:r w:rsidR="00CE59B0" w:rsidRPr="009E38B5">
        <w:rPr>
          <w:rFonts w:cs="Times New Roman"/>
          <w:color w:val="000000"/>
          <w:szCs w:val="24"/>
          <w:shd w:val="clear" w:color="auto" w:fill="FFFFFF"/>
        </w:rPr>
        <w:t xml:space="preserve">Junior </w:t>
      </w:r>
      <w:r w:rsidRPr="009E38B5">
        <w:rPr>
          <w:rFonts w:cs="Times New Roman"/>
          <w:color w:val="000000"/>
          <w:szCs w:val="24"/>
          <w:shd w:val="clear" w:color="auto" w:fill="FFFFFF"/>
        </w:rPr>
        <w:t>College</w:t>
      </w:r>
      <w:r w:rsidR="00CE59B0" w:rsidRPr="009E38B5">
        <w:rPr>
          <w:rFonts w:cs="Times New Roman"/>
          <w:color w:val="000000"/>
          <w:szCs w:val="24"/>
          <w:shd w:val="clear" w:color="auto" w:fill="FFFFFF"/>
        </w:rPr>
        <w:t>s</w:t>
      </w:r>
      <w:r w:rsidRPr="009E38B5">
        <w:rPr>
          <w:rFonts w:cs="Times New Roman"/>
          <w:color w:val="000000"/>
          <w:szCs w:val="24"/>
          <w:shd w:val="clear" w:color="auto" w:fill="FFFFFF"/>
        </w:rPr>
        <w:t>.</w:t>
      </w:r>
    </w:p>
    <w:p w14:paraId="32BD650E" w14:textId="72D5E7BD" w:rsidR="00DC3D94" w:rsidRDefault="00DC3D94" w:rsidP="00DC3D94">
      <w:pPr>
        <w:autoSpaceDE w:val="0"/>
        <w:autoSpaceDN w:val="0"/>
        <w:adjustRightInd w:val="0"/>
        <w:spacing w:after="0" w:line="480" w:lineRule="auto"/>
        <w:ind w:left="720" w:hanging="720"/>
        <w:rPr>
          <w:rStyle w:val="Hyperlink"/>
          <w:rFonts w:cs="Times New Roman"/>
          <w:szCs w:val="24"/>
        </w:rPr>
      </w:pPr>
      <w:r>
        <w:rPr>
          <w:rFonts w:cs="Times New Roman"/>
          <w:szCs w:val="24"/>
        </w:rPr>
        <w:lastRenderedPageBreak/>
        <w:t>Path, B. R.</w:t>
      </w:r>
      <w:r w:rsidR="000111FE">
        <w:rPr>
          <w:rFonts w:cs="Times New Roman"/>
          <w:szCs w:val="24"/>
        </w:rPr>
        <w:t xml:space="preserve"> &amp; </w:t>
      </w:r>
      <w:r>
        <w:rPr>
          <w:rFonts w:cs="Times New Roman"/>
          <w:szCs w:val="24"/>
        </w:rPr>
        <w:t xml:space="preserve">Hammons, J. O. </w:t>
      </w:r>
      <w:r w:rsidRPr="00DC3D94">
        <w:rPr>
          <w:rFonts w:cs="Times New Roman"/>
          <w:szCs w:val="24"/>
        </w:rPr>
        <w:t xml:space="preserve">(1999) </w:t>
      </w:r>
      <w:r>
        <w:rPr>
          <w:rFonts w:cs="Times New Roman"/>
          <w:szCs w:val="24"/>
        </w:rPr>
        <w:t xml:space="preserve">General </w:t>
      </w:r>
      <w:r w:rsidR="00DA2A67">
        <w:rPr>
          <w:rFonts w:cs="Times New Roman"/>
          <w:szCs w:val="24"/>
        </w:rPr>
        <w:t>e</w:t>
      </w:r>
      <w:r>
        <w:rPr>
          <w:rFonts w:cs="Times New Roman"/>
          <w:szCs w:val="24"/>
        </w:rPr>
        <w:t>ducation in</w:t>
      </w:r>
      <w:r w:rsidR="00DA2A67">
        <w:rPr>
          <w:rFonts w:cs="Times New Roman"/>
          <w:szCs w:val="24"/>
        </w:rPr>
        <w:t xml:space="preserve"> community colleges: A time for reexamination. </w:t>
      </w:r>
      <w:r w:rsidRPr="00DA2A67">
        <w:rPr>
          <w:rFonts w:cs="Times New Roman"/>
          <w:i/>
          <w:iCs/>
          <w:szCs w:val="24"/>
        </w:rPr>
        <w:t>Community College Journal of</w:t>
      </w:r>
      <w:r w:rsidR="00DA2A67" w:rsidRPr="00DA2A67">
        <w:rPr>
          <w:rFonts w:cs="Times New Roman"/>
          <w:i/>
          <w:iCs/>
          <w:szCs w:val="24"/>
        </w:rPr>
        <w:t xml:space="preserve"> </w:t>
      </w:r>
      <w:r w:rsidRPr="00DA2A67">
        <w:rPr>
          <w:rFonts w:cs="Times New Roman"/>
          <w:i/>
          <w:iCs/>
          <w:szCs w:val="24"/>
        </w:rPr>
        <w:t>Research &amp; Practice</w:t>
      </w:r>
      <w:r w:rsidRPr="00DC3D94">
        <w:rPr>
          <w:rFonts w:cs="Times New Roman"/>
          <w:szCs w:val="24"/>
        </w:rPr>
        <w:t>, 23</w:t>
      </w:r>
      <w:r w:rsidR="00DA2A67">
        <w:rPr>
          <w:rFonts w:cs="Times New Roman"/>
          <w:szCs w:val="24"/>
        </w:rPr>
        <w:t>(</w:t>
      </w:r>
      <w:r w:rsidRPr="00DC3D94">
        <w:rPr>
          <w:rFonts w:cs="Times New Roman"/>
          <w:szCs w:val="24"/>
        </w:rPr>
        <w:t>5</w:t>
      </w:r>
      <w:r w:rsidR="00904170">
        <w:rPr>
          <w:rFonts w:cs="Times New Roman"/>
          <w:szCs w:val="24"/>
        </w:rPr>
        <w:t>)</w:t>
      </w:r>
      <w:r w:rsidRPr="00DC3D94">
        <w:rPr>
          <w:rFonts w:cs="Times New Roman"/>
          <w:szCs w:val="24"/>
        </w:rPr>
        <w:t>, 467-480</w:t>
      </w:r>
      <w:r w:rsidR="000111FE">
        <w:rPr>
          <w:rFonts w:cs="Times New Roman"/>
          <w:szCs w:val="24"/>
        </w:rPr>
        <w:t xml:space="preserve">. </w:t>
      </w:r>
      <w:hyperlink r:id="rId29" w:history="1">
        <w:r w:rsidR="000111FE" w:rsidRPr="0042721E">
          <w:rPr>
            <w:rStyle w:val="Hyperlink"/>
            <w:rFonts w:cs="Times New Roman"/>
            <w:szCs w:val="24"/>
          </w:rPr>
          <w:t>https://doi.org/10.1080/106689299264666</w:t>
        </w:r>
      </w:hyperlink>
    </w:p>
    <w:p w14:paraId="13283540" w14:textId="43F4632E" w:rsidR="00B7266D" w:rsidRPr="00B7266D" w:rsidRDefault="00B7266D" w:rsidP="00DC3D94">
      <w:pPr>
        <w:autoSpaceDE w:val="0"/>
        <w:autoSpaceDN w:val="0"/>
        <w:adjustRightInd w:val="0"/>
        <w:spacing w:after="0" w:line="480" w:lineRule="auto"/>
        <w:ind w:left="720" w:hanging="720"/>
        <w:rPr>
          <w:rFonts w:cs="Times New Roman"/>
          <w:i/>
          <w:iCs/>
          <w:szCs w:val="24"/>
        </w:rPr>
      </w:pPr>
      <w:r>
        <w:rPr>
          <w:rFonts w:cs="Times New Roman"/>
          <w:szCs w:val="24"/>
        </w:rPr>
        <w:t xml:space="preserve">Proctor, R. E. (1998) </w:t>
      </w:r>
      <w:r w:rsidRPr="00B7266D">
        <w:rPr>
          <w:rFonts w:cs="Times New Roman"/>
          <w:i/>
          <w:iCs/>
          <w:szCs w:val="24"/>
        </w:rPr>
        <w:t>Defining the humanities: How rediscovering a tradition can improve our schools.</w:t>
      </w:r>
      <w:r>
        <w:rPr>
          <w:rFonts w:cs="Times New Roman"/>
          <w:i/>
          <w:iCs/>
          <w:szCs w:val="24"/>
        </w:rPr>
        <w:t xml:space="preserve"> </w:t>
      </w:r>
      <w:r w:rsidRPr="00B7266D">
        <w:rPr>
          <w:rFonts w:cs="Times New Roman"/>
          <w:szCs w:val="24"/>
        </w:rPr>
        <w:t>Second Edition. Bloomington IN: Indiana University Press.</w:t>
      </w:r>
    </w:p>
    <w:p w14:paraId="78AE572D" w14:textId="26DA9A30" w:rsidR="00300FD9" w:rsidRDefault="00300FD9" w:rsidP="00E26D23">
      <w:pPr>
        <w:autoSpaceDE w:val="0"/>
        <w:autoSpaceDN w:val="0"/>
        <w:adjustRightInd w:val="0"/>
        <w:spacing w:after="0" w:line="480" w:lineRule="auto"/>
        <w:ind w:left="720" w:hanging="720"/>
        <w:rPr>
          <w:rFonts w:cs="Times New Roman"/>
          <w:szCs w:val="24"/>
        </w:rPr>
      </w:pPr>
      <w:r>
        <w:rPr>
          <w:rFonts w:cs="Times New Roman"/>
          <w:szCs w:val="24"/>
        </w:rPr>
        <w:t>Reed, M. (2019, November 12). Gen ed reform and the problem of other courses. Ins</w:t>
      </w:r>
      <w:r w:rsidRPr="000111FE">
        <w:rPr>
          <w:rFonts w:cs="Times New Roman"/>
          <w:i/>
          <w:iCs/>
          <w:szCs w:val="24"/>
        </w:rPr>
        <w:t>ide Higher Ed</w:t>
      </w:r>
      <w:r>
        <w:rPr>
          <w:rFonts w:cs="Times New Roman"/>
          <w:szCs w:val="24"/>
        </w:rPr>
        <w:t xml:space="preserve">. </w:t>
      </w:r>
      <w:hyperlink r:id="rId30" w:history="1">
        <w:r w:rsidRPr="00E5286F">
          <w:rPr>
            <w:rStyle w:val="Hyperlink"/>
            <w:rFonts w:cs="Times New Roman"/>
            <w:szCs w:val="24"/>
          </w:rPr>
          <w:t>https://www.insidehighered.com/blogs/confessions-community-college-dean/gen-ed-reform-and-problem-other-courses</w:t>
        </w:r>
      </w:hyperlink>
    </w:p>
    <w:p w14:paraId="683C0EFB" w14:textId="7E30B400" w:rsidR="001879E6" w:rsidRDefault="001879E6" w:rsidP="00E26D23">
      <w:pPr>
        <w:autoSpaceDE w:val="0"/>
        <w:autoSpaceDN w:val="0"/>
        <w:adjustRightInd w:val="0"/>
        <w:spacing w:after="0" w:line="480" w:lineRule="auto"/>
        <w:ind w:left="720" w:hanging="720"/>
        <w:rPr>
          <w:rFonts w:cs="Times New Roman"/>
          <w:szCs w:val="24"/>
        </w:rPr>
      </w:pPr>
      <w:r w:rsidRPr="001C030C">
        <w:rPr>
          <w:rFonts w:cs="Times New Roman"/>
          <w:szCs w:val="24"/>
        </w:rPr>
        <w:t xml:space="preserve">Scott-Clayton, J. (2011). </w:t>
      </w:r>
      <w:r w:rsidRPr="004B7C89">
        <w:rPr>
          <w:rFonts w:cs="Times New Roman"/>
          <w:i/>
          <w:iCs/>
          <w:szCs w:val="24"/>
        </w:rPr>
        <w:t>The shapeless river: Does a lack of structure inhibit students’ progress at community colleges?</w:t>
      </w:r>
      <w:r w:rsidRPr="001C030C">
        <w:rPr>
          <w:rFonts w:cs="Times New Roman"/>
          <w:szCs w:val="24"/>
        </w:rPr>
        <w:t xml:space="preserve"> </w:t>
      </w:r>
      <w:r w:rsidR="004B7C89">
        <w:rPr>
          <w:rFonts w:cs="Times New Roman"/>
          <w:szCs w:val="24"/>
        </w:rPr>
        <w:t>[</w:t>
      </w:r>
      <w:r w:rsidRPr="001C030C">
        <w:rPr>
          <w:rFonts w:cs="Times New Roman"/>
          <w:szCs w:val="24"/>
        </w:rPr>
        <w:t>CCRC Working Paper No. 25</w:t>
      </w:r>
      <w:r w:rsidR="004B7C89">
        <w:rPr>
          <w:rFonts w:cs="Times New Roman"/>
          <w:szCs w:val="24"/>
        </w:rPr>
        <w:t>]</w:t>
      </w:r>
      <w:r w:rsidRPr="001C030C">
        <w:rPr>
          <w:rFonts w:cs="Times New Roman"/>
          <w:szCs w:val="24"/>
        </w:rPr>
        <w:t xml:space="preserve">. Community College Research Center. </w:t>
      </w:r>
      <w:hyperlink r:id="rId31" w:history="1">
        <w:r w:rsidR="001C030C" w:rsidRPr="00A7237E">
          <w:rPr>
            <w:rStyle w:val="Hyperlink"/>
            <w:rFonts w:cs="Times New Roman"/>
            <w:szCs w:val="24"/>
          </w:rPr>
          <w:t>http://ccrc.tc.columbia.edu/media/k2/attachments/shapeless-river.pdf</w:t>
        </w:r>
      </w:hyperlink>
    </w:p>
    <w:p w14:paraId="6CA06BA1" w14:textId="3374EEC1" w:rsidR="00AB60BA" w:rsidRDefault="00AB60BA" w:rsidP="00E26D23">
      <w:pPr>
        <w:autoSpaceDE w:val="0"/>
        <w:autoSpaceDN w:val="0"/>
        <w:adjustRightInd w:val="0"/>
        <w:spacing w:after="0" w:line="480" w:lineRule="auto"/>
        <w:ind w:left="720" w:hanging="720"/>
        <w:rPr>
          <w:rFonts w:eastAsia="Times New Roman" w:cs="Times New Roman"/>
          <w:szCs w:val="24"/>
        </w:rPr>
      </w:pPr>
      <w:r w:rsidRPr="00EF3E0D">
        <w:rPr>
          <w:rFonts w:eastAsia="Times New Roman" w:cs="Times New Roman"/>
          <w:szCs w:val="24"/>
        </w:rPr>
        <w:t>Schwartz, B. (</w:t>
      </w:r>
      <w:r w:rsidR="00AC1B5C" w:rsidRPr="00EF3E0D">
        <w:rPr>
          <w:rFonts w:eastAsia="Times New Roman" w:cs="Times New Roman"/>
          <w:szCs w:val="24"/>
        </w:rPr>
        <w:t xml:space="preserve">2004). </w:t>
      </w:r>
      <w:r w:rsidR="00AC1B5C" w:rsidRPr="00EF3E0D">
        <w:rPr>
          <w:rFonts w:eastAsia="Times New Roman" w:cs="Times New Roman"/>
          <w:i/>
          <w:iCs/>
          <w:szCs w:val="24"/>
        </w:rPr>
        <w:t>The paradox of choice: Why more is less</w:t>
      </w:r>
      <w:r w:rsidR="00AC1B5C" w:rsidRPr="00EF3E0D">
        <w:rPr>
          <w:rFonts w:eastAsia="Times New Roman" w:cs="Times New Roman"/>
          <w:szCs w:val="24"/>
        </w:rPr>
        <w:t xml:space="preserve">. </w:t>
      </w:r>
      <w:r w:rsidR="00971A86" w:rsidRPr="00EF3E0D">
        <w:rPr>
          <w:rFonts w:eastAsia="Times New Roman" w:cs="Times New Roman"/>
          <w:szCs w:val="24"/>
        </w:rPr>
        <w:t>Harpe</w:t>
      </w:r>
      <w:r w:rsidR="00EF3E0D" w:rsidRPr="00EF3E0D">
        <w:rPr>
          <w:rFonts w:eastAsia="Times New Roman" w:cs="Times New Roman"/>
          <w:szCs w:val="24"/>
        </w:rPr>
        <w:t>r</w:t>
      </w:r>
      <w:r w:rsidR="00971A86" w:rsidRPr="00EF3E0D">
        <w:rPr>
          <w:rFonts w:eastAsia="Times New Roman" w:cs="Times New Roman"/>
          <w:szCs w:val="24"/>
        </w:rPr>
        <w:t>Collins.</w:t>
      </w:r>
      <w:r w:rsidR="00971A86">
        <w:rPr>
          <w:rFonts w:eastAsia="Times New Roman" w:cs="Times New Roman"/>
          <w:szCs w:val="24"/>
        </w:rPr>
        <w:t xml:space="preserve"> </w:t>
      </w:r>
      <w:r w:rsidR="00AC1B5C">
        <w:rPr>
          <w:rFonts w:eastAsia="Times New Roman" w:cs="Times New Roman"/>
          <w:szCs w:val="24"/>
        </w:rPr>
        <w:t xml:space="preserve"> </w:t>
      </w:r>
    </w:p>
    <w:p w14:paraId="3C41F0A0" w14:textId="05175EE7" w:rsidR="00D22EC9" w:rsidRDefault="00D22EC9" w:rsidP="00E26D23">
      <w:pPr>
        <w:autoSpaceDE w:val="0"/>
        <w:autoSpaceDN w:val="0"/>
        <w:adjustRightInd w:val="0"/>
        <w:spacing w:after="0" w:line="480" w:lineRule="auto"/>
        <w:ind w:left="720" w:hanging="720"/>
        <w:rPr>
          <w:rFonts w:eastAsia="Times New Roman" w:cs="Times New Roman"/>
          <w:szCs w:val="24"/>
        </w:rPr>
      </w:pPr>
      <w:r>
        <w:rPr>
          <w:rFonts w:eastAsia="Times New Roman" w:cs="Times New Roman"/>
          <w:szCs w:val="24"/>
        </w:rPr>
        <w:t>WASC Senior College and University Commission. (n.d.).</w:t>
      </w:r>
      <w:r w:rsidRPr="004B7C89">
        <w:rPr>
          <w:rFonts w:eastAsia="Times New Roman" w:cs="Times New Roman"/>
          <w:i/>
          <w:iCs/>
          <w:szCs w:val="24"/>
        </w:rPr>
        <w:t xml:space="preserve"> Standard 2: Achieving educational objectives through core functions</w:t>
      </w:r>
      <w:r>
        <w:rPr>
          <w:rFonts w:eastAsia="Times New Roman" w:cs="Times New Roman"/>
          <w:szCs w:val="24"/>
        </w:rPr>
        <w:t xml:space="preserve">. </w:t>
      </w:r>
      <w:hyperlink r:id="rId32" w:history="1">
        <w:r w:rsidRPr="004F735B">
          <w:rPr>
            <w:rStyle w:val="Hyperlink"/>
            <w:rFonts w:eastAsia="Times New Roman" w:cs="Times New Roman"/>
            <w:szCs w:val="24"/>
          </w:rPr>
          <w:t>https://www.wscuc.org/resources/handbook-accreditation-2013/part-ii-core-commitments-and-standards-accreditation/wasc-standards-accreditation-2013/standard-2-achieving-educational-objectives-through-core-functions</w:t>
        </w:r>
      </w:hyperlink>
    </w:p>
    <w:p w14:paraId="567F4043" w14:textId="2E823828" w:rsidR="00C70C38" w:rsidRDefault="00C70C38" w:rsidP="00E26D23">
      <w:pPr>
        <w:autoSpaceDE w:val="0"/>
        <w:autoSpaceDN w:val="0"/>
        <w:adjustRightInd w:val="0"/>
        <w:spacing w:after="0" w:line="480" w:lineRule="auto"/>
        <w:ind w:left="720" w:hanging="720"/>
        <w:rPr>
          <w:rFonts w:cs="Times New Roman"/>
          <w:szCs w:val="24"/>
        </w:rPr>
      </w:pPr>
      <w:r w:rsidRPr="001C030C">
        <w:rPr>
          <w:rFonts w:cs="Times New Roman"/>
          <w:szCs w:val="24"/>
        </w:rPr>
        <w:t xml:space="preserve">Wilson, C.D., Miles, C. L., Baker, R. L., Schoenberger, L. R. (2000). </w:t>
      </w:r>
      <w:r w:rsidRPr="00CC7977">
        <w:rPr>
          <w:rFonts w:cs="Times New Roman"/>
          <w:i/>
          <w:iCs/>
          <w:szCs w:val="24"/>
        </w:rPr>
        <w:t xml:space="preserve">Learning outcomes for the 21st Century: Report of a </w:t>
      </w:r>
      <w:r w:rsidR="00E4179A">
        <w:rPr>
          <w:rFonts w:cs="Times New Roman"/>
          <w:i/>
          <w:iCs/>
          <w:szCs w:val="24"/>
        </w:rPr>
        <w:t>c</w:t>
      </w:r>
      <w:r w:rsidRPr="00CC7977">
        <w:rPr>
          <w:rFonts w:cs="Times New Roman"/>
          <w:i/>
          <w:iCs/>
          <w:szCs w:val="24"/>
        </w:rPr>
        <w:t xml:space="preserve">ommunity </w:t>
      </w:r>
      <w:r w:rsidR="004B7C89">
        <w:rPr>
          <w:rFonts w:cs="Times New Roman"/>
          <w:i/>
          <w:iCs/>
          <w:szCs w:val="24"/>
        </w:rPr>
        <w:t>c</w:t>
      </w:r>
      <w:r w:rsidRPr="00CC7977">
        <w:rPr>
          <w:rFonts w:cs="Times New Roman"/>
          <w:i/>
          <w:iCs/>
          <w:szCs w:val="24"/>
        </w:rPr>
        <w:t xml:space="preserve">ollege </w:t>
      </w:r>
      <w:r w:rsidR="00E4179A">
        <w:rPr>
          <w:rFonts w:cs="Times New Roman"/>
          <w:i/>
          <w:iCs/>
          <w:szCs w:val="24"/>
        </w:rPr>
        <w:t>s</w:t>
      </w:r>
      <w:r w:rsidRPr="00CC7977">
        <w:rPr>
          <w:rFonts w:cs="Times New Roman"/>
          <w:i/>
          <w:iCs/>
          <w:szCs w:val="24"/>
        </w:rPr>
        <w:t>tudy</w:t>
      </w:r>
      <w:r w:rsidRPr="001C030C">
        <w:rPr>
          <w:rFonts w:cs="Times New Roman"/>
          <w:szCs w:val="24"/>
        </w:rPr>
        <w:t xml:space="preserve">. League for Innovation in the Community College. </w:t>
      </w:r>
    </w:p>
    <w:p w14:paraId="572A257E" w14:textId="06ED2EA4" w:rsidR="007B32F8" w:rsidRDefault="007B32F8" w:rsidP="00E26D23">
      <w:pPr>
        <w:ind w:hanging="720"/>
        <w:rPr>
          <w:rFonts w:cs="Times New Roman"/>
          <w:szCs w:val="24"/>
        </w:rPr>
      </w:pPr>
    </w:p>
    <w:sectPr w:rsidR="007B32F8" w:rsidSect="00306222">
      <w:footerReference w:type="defaul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37B9" w14:textId="77777777" w:rsidR="00D76080" w:rsidRDefault="00D76080" w:rsidP="00AB1ECD">
      <w:pPr>
        <w:spacing w:after="0" w:line="240" w:lineRule="auto"/>
      </w:pPr>
      <w:r>
        <w:separator/>
      </w:r>
    </w:p>
  </w:endnote>
  <w:endnote w:type="continuationSeparator" w:id="0">
    <w:p w14:paraId="193099DC" w14:textId="77777777" w:rsidR="00D76080" w:rsidRDefault="00D76080" w:rsidP="00AB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dvOT1ef757c0+20">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621352"/>
      <w:docPartObj>
        <w:docPartGallery w:val="Page Numbers (Bottom of Page)"/>
        <w:docPartUnique/>
      </w:docPartObj>
    </w:sdtPr>
    <w:sdtEndPr>
      <w:rPr>
        <w:noProof/>
      </w:rPr>
    </w:sdtEndPr>
    <w:sdtContent>
      <w:p w14:paraId="337A059E" w14:textId="1C09CEAF" w:rsidR="00D51EA5" w:rsidRDefault="00D51E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4FF5D" w14:textId="77777777" w:rsidR="00D51EA5" w:rsidRDefault="00D5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9F01" w14:textId="77777777" w:rsidR="00D76080" w:rsidRDefault="00D76080" w:rsidP="00AB1ECD">
      <w:pPr>
        <w:spacing w:after="0" w:line="240" w:lineRule="auto"/>
      </w:pPr>
      <w:r>
        <w:separator/>
      </w:r>
    </w:p>
  </w:footnote>
  <w:footnote w:type="continuationSeparator" w:id="0">
    <w:p w14:paraId="07D2AA75" w14:textId="77777777" w:rsidR="00D76080" w:rsidRDefault="00D76080" w:rsidP="00AB1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062"/>
    <w:multiLevelType w:val="hybridMultilevel"/>
    <w:tmpl w:val="58C4DBD2"/>
    <w:lvl w:ilvl="0" w:tplc="CC34840A">
      <w:numFmt w:val="bullet"/>
      <w:lvlText w:val=""/>
      <w:lvlJc w:val="left"/>
      <w:pPr>
        <w:ind w:left="1440" w:hanging="360"/>
      </w:pPr>
      <w:rPr>
        <w:rFonts w:ascii="Wingdings" w:eastAsia="Wingdings" w:hAnsi="Wingdings" w:cs="Wingdings" w:hint="default"/>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C1AE7"/>
    <w:multiLevelType w:val="hybridMultilevel"/>
    <w:tmpl w:val="735C2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7931AE"/>
    <w:multiLevelType w:val="hybridMultilevel"/>
    <w:tmpl w:val="64C43D7C"/>
    <w:lvl w:ilvl="0" w:tplc="43DE114E">
      <w:start w:val="1"/>
      <w:numFmt w:val="decimal"/>
      <w:lvlText w:val="%1."/>
      <w:lvlJc w:val="left"/>
      <w:pPr>
        <w:ind w:left="360" w:hanging="360"/>
      </w:pPr>
      <w:rPr>
        <w:rFonts w:hint="default"/>
        <w:b w:val="0"/>
        <w:bCs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19207E"/>
    <w:multiLevelType w:val="hybridMultilevel"/>
    <w:tmpl w:val="9962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B6133"/>
    <w:multiLevelType w:val="hybridMultilevel"/>
    <w:tmpl w:val="C4DE265C"/>
    <w:lvl w:ilvl="0" w:tplc="783AD0E6">
      <w:start w:val="1"/>
      <w:numFmt w:val="lowerLetter"/>
      <w:lvlText w:val="%1."/>
      <w:lvlJc w:val="left"/>
      <w:pPr>
        <w:ind w:left="2196" w:hanging="360"/>
      </w:pPr>
      <w:rPr>
        <w:rFonts w:hint="default"/>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5" w15:restartNumberingAfterBreak="0">
    <w:nsid w:val="263C05D1"/>
    <w:multiLevelType w:val="hybridMultilevel"/>
    <w:tmpl w:val="93303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11842"/>
    <w:multiLevelType w:val="hybridMultilevel"/>
    <w:tmpl w:val="214A8BA4"/>
    <w:lvl w:ilvl="0" w:tplc="7D06C6E0">
      <w:start w:val="1"/>
      <w:numFmt w:val="lowerLetter"/>
      <w:lvlText w:val="%1."/>
      <w:lvlJc w:val="left"/>
      <w:pPr>
        <w:ind w:left="2196" w:hanging="360"/>
      </w:pPr>
      <w:rPr>
        <w:rFonts w:hint="default"/>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7" w15:restartNumberingAfterBreak="0">
    <w:nsid w:val="2F45192A"/>
    <w:multiLevelType w:val="hybridMultilevel"/>
    <w:tmpl w:val="242066B0"/>
    <w:lvl w:ilvl="0" w:tplc="521461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173ABA"/>
    <w:multiLevelType w:val="hybridMultilevel"/>
    <w:tmpl w:val="B90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32FDC"/>
    <w:multiLevelType w:val="hybridMultilevel"/>
    <w:tmpl w:val="71647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476E7"/>
    <w:multiLevelType w:val="hybridMultilevel"/>
    <w:tmpl w:val="8990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2B21"/>
    <w:multiLevelType w:val="hybridMultilevel"/>
    <w:tmpl w:val="931C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91B55"/>
    <w:multiLevelType w:val="hybridMultilevel"/>
    <w:tmpl w:val="79229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43384"/>
    <w:multiLevelType w:val="hybridMultilevel"/>
    <w:tmpl w:val="30BE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57636"/>
    <w:multiLevelType w:val="hybridMultilevel"/>
    <w:tmpl w:val="BEC0851E"/>
    <w:lvl w:ilvl="0" w:tplc="A60CB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7D62DD"/>
    <w:multiLevelType w:val="hybridMultilevel"/>
    <w:tmpl w:val="19448DAC"/>
    <w:lvl w:ilvl="0" w:tplc="771AB598">
      <w:start w:val="1"/>
      <w:numFmt w:val="lowerLetter"/>
      <w:lvlText w:val="%1."/>
      <w:lvlJc w:val="left"/>
      <w:pPr>
        <w:ind w:left="2196" w:hanging="360"/>
      </w:pPr>
      <w:rPr>
        <w:rFonts w:hint="default"/>
        <w:b w:val="0"/>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16" w15:restartNumberingAfterBreak="0">
    <w:nsid w:val="62F10B9E"/>
    <w:multiLevelType w:val="hybridMultilevel"/>
    <w:tmpl w:val="D56C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C40153"/>
    <w:multiLevelType w:val="hybridMultilevel"/>
    <w:tmpl w:val="ECA2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F73B5"/>
    <w:multiLevelType w:val="multilevel"/>
    <w:tmpl w:val="74F8D9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6323BF3"/>
    <w:multiLevelType w:val="hybridMultilevel"/>
    <w:tmpl w:val="87D80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20492"/>
    <w:multiLevelType w:val="hybridMultilevel"/>
    <w:tmpl w:val="03F0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B665E7"/>
    <w:multiLevelType w:val="hybridMultilevel"/>
    <w:tmpl w:val="91607D98"/>
    <w:lvl w:ilvl="0" w:tplc="C90AF974">
      <w:start w:val="1"/>
      <w:numFmt w:val="lowerLetter"/>
      <w:lvlText w:val="%1."/>
      <w:lvlJc w:val="left"/>
      <w:pPr>
        <w:ind w:left="2196" w:hanging="360"/>
      </w:pPr>
      <w:rPr>
        <w:rFonts w:hint="default"/>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22" w15:restartNumberingAfterBreak="0">
    <w:nsid w:val="7B3314B1"/>
    <w:multiLevelType w:val="multilevel"/>
    <w:tmpl w:val="E6B2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2875">
    <w:abstractNumId w:val="10"/>
  </w:num>
  <w:num w:numId="2" w16cid:durableId="1783573671">
    <w:abstractNumId w:val="22"/>
  </w:num>
  <w:num w:numId="3" w16cid:durableId="581790836">
    <w:abstractNumId w:val="4"/>
  </w:num>
  <w:num w:numId="4" w16cid:durableId="1225681105">
    <w:abstractNumId w:val="6"/>
  </w:num>
  <w:num w:numId="5" w16cid:durableId="862281839">
    <w:abstractNumId w:val="21"/>
  </w:num>
  <w:num w:numId="6" w16cid:durableId="1611469790">
    <w:abstractNumId w:val="15"/>
  </w:num>
  <w:num w:numId="7" w16cid:durableId="1367752807">
    <w:abstractNumId w:val="19"/>
  </w:num>
  <w:num w:numId="8" w16cid:durableId="1470173517">
    <w:abstractNumId w:val="3"/>
  </w:num>
  <w:num w:numId="9" w16cid:durableId="1761364253">
    <w:abstractNumId w:val="5"/>
  </w:num>
  <w:num w:numId="10" w16cid:durableId="1270046832">
    <w:abstractNumId w:val="9"/>
  </w:num>
  <w:num w:numId="11" w16cid:durableId="695737875">
    <w:abstractNumId w:val="8"/>
  </w:num>
  <w:num w:numId="12" w16cid:durableId="1282876910">
    <w:abstractNumId w:val="1"/>
  </w:num>
  <w:num w:numId="13" w16cid:durableId="2136483370">
    <w:abstractNumId w:val="17"/>
  </w:num>
  <w:num w:numId="14" w16cid:durableId="421606503">
    <w:abstractNumId w:val="11"/>
  </w:num>
  <w:num w:numId="15" w16cid:durableId="1279289942">
    <w:abstractNumId w:val="20"/>
  </w:num>
  <w:num w:numId="16" w16cid:durableId="1443843131">
    <w:abstractNumId w:val="14"/>
  </w:num>
  <w:num w:numId="17" w16cid:durableId="859272527">
    <w:abstractNumId w:val="18"/>
  </w:num>
  <w:num w:numId="18" w16cid:durableId="140969100">
    <w:abstractNumId w:val="0"/>
  </w:num>
  <w:num w:numId="19" w16cid:durableId="855658467">
    <w:abstractNumId w:val="7"/>
  </w:num>
  <w:num w:numId="20" w16cid:durableId="696200772">
    <w:abstractNumId w:val="2"/>
  </w:num>
  <w:num w:numId="21" w16cid:durableId="605695011">
    <w:abstractNumId w:val="16"/>
  </w:num>
  <w:num w:numId="22" w16cid:durableId="975065213">
    <w:abstractNumId w:val="13"/>
  </w:num>
  <w:num w:numId="23" w16cid:durableId="470099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0D"/>
    <w:rsid w:val="00000DD1"/>
    <w:rsid w:val="00000EA0"/>
    <w:rsid w:val="0000167A"/>
    <w:rsid w:val="00001783"/>
    <w:rsid w:val="0000193D"/>
    <w:rsid w:val="00001B68"/>
    <w:rsid w:val="00001B79"/>
    <w:rsid w:val="00001F08"/>
    <w:rsid w:val="0000272F"/>
    <w:rsid w:val="0000565C"/>
    <w:rsid w:val="000100E7"/>
    <w:rsid w:val="00010A18"/>
    <w:rsid w:val="00010FC3"/>
    <w:rsid w:val="000111FE"/>
    <w:rsid w:val="0001580E"/>
    <w:rsid w:val="00016619"/>
    <w:rsid w:val="0001669E"/>
    <w:rsid w:val="00016BF6"/>
    <w:rsid w:val="00016D57"/>
    <w:rsid w:val="00017BA4"/>
    <w:rsid w:val="00017F81"/>
    <w:rsid w:val="000206C1"/>
    <w:rsid w:val="00020A64"/>
    <w:rsid w:val="00020DD5"/>
    <w:rsid w:val="00021100"/>
    <w:rsid w:val="00021130"/>
    <w:rsid w:val="000219CF"/>
    <w:rsid w:val="00021CEA"/>
    <w:rsid w:val="00021F9B"/>
    <w:rsid w:val="000232CD"/>
    <w:rsid w:val="00024446"/>
    <w:rsid w:val="0002451C"/>
    <w:rsid w:val="000248E3"/>
    <w:rsid w:val="00024A3C"/>
    <w:rsid w:val="00026D52"/>
    <w:rsid w:val="0003090E"/>
    <w:rsid w:val="00032FF7"/>
    <w:rsid w:val="000335B2"/>
    <w:rsid w:val="0003428A"/>
    <w:rsid w:val="00035147"/>
    <w:rsid w:val="00035572"/>
    <w:rsid w:val="000375A9"/>
    <w:rsid w:val="00037D3D"/>
    <w:rsid w:val="00040DCD"/>
    <w:rsid w:val="00041BB5"/>
    <w:rsid w:val="00041C54"/>
    <w:rsid w:val="00041E44"/>
    <w:rsid w:val="000422CF"/>
    <w:rsid w:val="0004285E"/>
    <w:rsid w:val="000444B8"/>
    <w:rsid w:val="00044711"/>
    <w:rsid w:val="00045527"/>
    <w:rsid w:val="00045F36"/>
    <w:rsid w:val="00046926"/>
    <w:rsid w:val="00046DC2"/>
    <w:rsid w:val="00050D57"/>
    <w:rsid w:val="0005129E"/>
    <w:rsid w:val="00052C53"/>
    <w:rsid w:val="000531C5"/>
    <w:rsid w:val="000539E5"/>
    <w:rsid w:val="00053A47"/>
    <w:rsid w:val="00060535"/>
    <w:rsid w:val="00060E01"/>
    <w:rsid w:val="0006125C"/>
    <w:rsid w:val="0006139D"/>
    <w:rsid w:val="00061A3D"/>
    <w:rsid w:val="00062EB6"/>
    <w:rsid w:val="0006524A"/>
    <w:rsid w:val="00065946"/>
    <w:rsid w:val="00065BAC"/>
    <w:rsid w:val="00065E0D"/>
    <w:rsid w:val="00065E23"/>
    <w:rsid w:val="00066067"/>
    <w:rsid w:val="00066269"/>
    <w:rsid w:val="000672C1"/>
    <w:rsid w:val="00070DED"/>
    <w:rsid w:val="00073172"/>
    <w:rsid w:val="00073803"/>
    <w:rsid w:val="00073D09"/>
    <w:rsid w:val="00073F1D"/>
    <w:rsid w:val="00074819"/>
    <w:rsid w:val="00074974"/>
    <w:rsid w:val="00074AAD"/>
    <w:rsid w:val="00075578"/>
    <w:rsid w:val="00075F04"/>
    <w:rsid w:val="0007640D"/>
    <w:rsid w:val="00080AB2"/>
    <w:rsid w:val="000810A8"/>
    <w:rsid w:val="0008143F"/>
    <w:rsid w:val="00082226"/>
    <w:rsid w:val="000825DF"/>
    <w:rsid w:val="00084015"/>
    <w:rsid w:val="00084C1E"/>
    <w:rsid w:val="00085C8B"/>
    <w:rsid w:val="00085DDD"/>
    <w:rsid w:val="000862AA"/>
    <w:rsid w:val="00087756"/>
    <w:rsid w:val="00090791"/>
    <w:rsid w:val="000909EF"/>
    <w:rsid w:val="00090AD8"/>
    <w:rsid w:val="00092958"/>
    <w:rsid w:val="0009357C"/>
    <w:rsid w:val="000939C5"/>
    <w:rsid w:val="00094394"/>
    <w:rsid w:val="000947C7"/>
    <w:rsid w:val="00094E0D"/>
    <w:rsid w:val="00094F26"/>
    <w:rsid w:val="000954C9"/>
    <w:rsid w:val="000963B2"/>
    <w:rsid w:val="000963BC"/>
    <w:rsid w:val="0009749D"/>
    <w:rsid w:val="000979F4"/>
    <w:rsid w:val="000A010B"/>
    <w:rsid w:val="000A0140"/>
    <w:rsid w:val="000A0159"/>
    <w:rsid w:val="000A196E"/>
    <w:rsid w:val="000A1A1A"/>
    <w:rsid w:val="000A1B25"/>
    <w:rsid w:val="000A26FD"/>
    <w:rsid w:val="000A2C98"/>
    <w:rsid w:val="000A2EC4"/>
    <w:rsid w:val="000A31A5"/>
    <w:rsid w:val="000A3B62"/>
    <w:rsid w:val="000A3EB8"/>
    <w:rsid w:val="000A4E8A"/>
    <w:rsid w:val="000A632D"/>
    <w:rsid w:val="000A70D0"/>
    <w:rsid w:val="000A7886"/>
    <w:rsid w:val="000B0767"/>
    <w:rsid w:val="000B1868"/>
    <w:rsid w:val="000B1A9C"/>
    <w:rsid w:val="000B207D"/>
    <w:rsid w:val="000B2707"/>
    <w:rsid w:val="000B2CBE"/>
    <w:rsid w:val="000B2DD5"/>
    <w:rsid w:val="000B3054"/>
    <w:rsid w:val="000B3BCE"/>
    <w:rsid w:val="000B3F72"/>
    <w:rsid w:val="000B4E53"/>
    <w:rsid w:val="000B55D3"/>
    <w:rsid w:val="000B619D"/>
    <w:rsid w:val="000B7152"/>
    <w:rsid w:val="000C1446"/>
    <w:rsid w:val="000C14E2"/>
    <w:rsid w:val="000C25B9"/>
    <w:rsid w:val="000C2917"/>
    <w:rsid w:val="000C2DC8"/>
    <w:rsid w:val="000C316D"/>
    <w:rsid w:val="000C348F"/>
    <w:rsid w:val="000C36DF"/>
    <w:rsid w:val="000C555C"/>
    <w:rsid w:val="000C572B"/>
    <w:rsid w:val="000C5B3D"/>
    <w:rsid w:val="000C6861"/>
    <w:rsid w:val="000D0266"/>
    <w:rsid w:val="000D0ACD"/>
    <w:rsid w:val="000D0F68"/>
    <w:rsid w:val="000D1265"/>
    <w:rsid w:val="000D2B29"/>
    <w:rsid w:val="000D2B88"/>
    <w:rsid w:val="000D34FA"/>
    <w:rsid w:val="000D4297"/>
    <w:rsid w:val="000D5AA8"/>
    <w:rsid w:val="000D5FB6"/>
    <w:rsid w:val="000D6788"/>
    <w:rsid w:val="000D67F1"/>
    <w:rsid w:val="000D720E"/>
    <w:rsid w:val="000D723D"/>
    <w:rsid w:val="000D7A22"/>
    <w:rsid w:val="000D7C3E"/>
    <w:rsid w:val="000E005D"/>
    <w:rsid w:val="000E1B85"/>
    <w:rsid w:val="000E1DE9"/>
    <w:rsid w:val="000E315E"/>
    <w:rsid w:val="000E32FE"/>
    <w:rsid w:val="000E3992"/>
    <w:rsid w:val="000E4522"/>
    <w:rsid w:val="000E559C"/>
    <w:rsid w:val="000E7F8C"/>
    <w:rsid w:val="000F1041"/>
    <w:rsid w:val="000F1B92"/>
    <w:rsid w:val="000F1C12"/>
    <w:rsid w:val="000F35E0"/>
    <w:rsid w:val="000F39ED"/>
    <w:rsid w:val="000F3DD9"/>
    <w:rsid w:val="000F3F22"/>
    <w:rsid w:val="000F3F67"/>
    <w:rsid w:val="000F4507"/>
    <w:rsid w:val="000F510F"/>
    <w:rsid w:val="000F6252"/>
    <w:rsid w:val="000F6D86"/>
    <w:rsid w:val="000F7CEC"/>
    <w:rsid w:val="0010039E"/>
    <w:rsid w:val="00100457"/>
    <w:rsid w:val="00100CEC"/>
    <w:rsid w:val="00102001"/>
    <w:rsid w:val="00102D83"/>
    <w:rsid w:val="00103301"/>
    <w:rsid w:val="00103AFC"/>
    <w:rsid w:val="001065F8"/>
    <w:rsid w:val="001075E2"/>
    <w:rsid w:val="001079EC"/>
    <w:rsid w:val="001107E2"/>
    <w:rsid w:val="00110A2E"/>
    <w:rsid w:val="001118BF"/>
    <w:rsid w:val="001120FD"/>
    <w:rsid w:val="001128DD"/>
    <w:rsid w:val="00114C47"/>
    <w:rsid w:val="0011706E"/>
    <w:rsid w:val="001172E3"/>
    <w:rsid w:val="00120099"/>
    <w:rsid w:val="00121B1A"/>
    <w:rsid w:val="0012292A"/>
    <w:rsid w:val="00124477"/>
    <w:rsid w:val="00124A20"/>
    <w:rsid w:val="00124FD2"/>
    <w:rsid w:val="001256DB"/>
    <w:rsid w:val="00125FEA"/>
    <w:rsid w:val="0012604A"/>
    <w:rsid w:val="001268A2"/>
    <w:rsid w:val="00127E66"/>
    <w:rsid w:val="001301F6"/>
    <w:rsid w:val="001308F5"/>
    <w:rsid w:val="00132991"/>
    <w:rsid w:val="00132B29"/>
    <w:rsid w:val="00132DD9"/>
    <w:rsid w:val="00132E90"/>
    <w:rsid w:val="00133074"/>
    <w:rsid w:val="00133575"/>
    <w:rsid w:val="0013397D"/>
    <w:rsid w:val="001346DA"/>
    <w:rsid w:val="001347E9"/>
    <w:rsid w:val="00134CAA"/>
    <w:rsid w:val="00134F2C"/>
    <w:rsid w:val="00135537"/>
    <w:rsid w:val="00136ED4"/>
    <w:rsid w:val="001376F0"/>
    <w:rsid w:val="00137A4D"/>
    <w:rsid w:val="00140448"/>
    <w:rsid w:val="00141F6D"/>
    <w:rsid w:val="001440BE"/>
    <w:rsid w:val="0014425E"/>
    <w:rsid w:val="0014462E"/>
    <w:rsid w:val="00145A44"/>
    <w:rsid w:val="00146566"/>
    <w:rsid w:val="00150B1F"/>
    <w:rsid w:val="001515C2"/>
    <w:rsid w:val="00154156"/>
    <w:rsid w:val="0015461A"/>
    <w:rsid w:val="0015484F"/>
    <w:rsid w:val="001556EF"/>
    <w:rsid w:val="001558A4"/>
    <w:rsid w:val="001558C7"/>
    <w:rsid w:val="001579F4"/>
    <w:rsid w:val="00160C90"/>
    <w:rsid w:val="00161813"/>
    <w:rsid w:val="001620E6"/>
    <w:rsid w:val="0016338A"/>
    <w:rsid w:val="00164619"/>
    <w:rsid w:val="00164891"/>
    <w:rsid w:val="00166665"/>
    <w:rsid w:val="001671E1"/>
    <w:rsid w:val="00167A32"/>
    <w:rsid w:val="00167B12"/>
    <w:rsid w:val="00171641"/>
    <w:rsid w:val="001716E1"/>
    <w:rsid w:val="00172032"/>
    <w:rsid w:val="00172EB5"/>
    <w:rsid w:val="00173B40"/>
    <w:rsid w:val="00173EE0"/>
    <w:rsid w:val="00174F76"/>
    <w:rsid w:val="00175402"/>
    <w:rsid w:val="00175B40"/>
    <w:rsid w:val="001767F7"/>
    <w:rsid w:val="00183319"/>
    <w:rsid w:val="00185563"/>
    <w:rsid w:val="0018715A"/>
    <w:rsid w:val="001879E6"/>
    <w:rsid w:val="00190563"/>
    <w:rsid w:val="00190975"/>
    <w:rsid w:val="00191B89"/>
    <w:rsid w:val="00191DAC"/>
    <w:rsid w:val="001921C4"/>
    <w:rsid w:val="001929C3"/>
    <w:rsid w:val="00193DAA"/>
    <w:rsid w:val="00194AD9"/>
    <w:rsid w:val="00195D58"/>
    <w:rsid w:val="001962A2"/>
    <w:rsid w:val="001A0510"/>
    <w:rsid w:val="001A0A71"/>
    <w:rsid w:val="001A1693"/>
    <w:rsid w:val="001A2B10"/>
    <w:rsid w:val="001A2C4A"/>
    <w:rsid w:val="001A2E36"/>
    <w:rsid w:val="001A34F9"/>
    <w:rsid w:val="001A3690"/>
    <w:rsid w:val="001A438D"/>
    <w:rsid w:val="001A43BA"/>
    <w:rsid w:val="001A5383"/>
    <w:rsid w:val="001A566F"/>
    <w:rsid w:val="001A6C13"/>
    <w:rsid w:val="001A7268"/>
    <w:rsid w:val="001A7756"/>
    <w:rsid w:val="001B0839"/>
    <w:rsid w:val="001B1E56"/>
    <w:rsid w:val="001B377E"/>
    <w:rsid w:val="001B400B"/>
    <w:rsid w:val="001B47E4"/>
    <w:rsid w:val="001B60EF"/>
    <w:rsid w:val="001B61DB"/>
    <w:rsid w:val="001B61E4"/>
    <w:rsid w:val="001B62E6"/>
    <w:rsid w:val="001B7331"/>
    <w:rsid w:val="001C030C"/>
    <w:rsid w:val="001C0546"/>
    <w:rsid w:val="001C0789"/>
    <w:rsid w:val="001C1112"/>
    <w:rsid w:val="001C3F8B"/>
    <w:rsid w:val="001C509B"/>
    <w:rsid w:val="001C5679"/>
    <w:rsid w:val="001C5778"/>
    <w:rsid w:val="001C5B8E"/>
    <w:rsid w:val="001C7044"/>
    <w:rsid w:val="001C7C1D"/>
    <w:rsid w:val="001D0160"/>
    <w:rsid w:val="001D06BF"/>
    <w:rsid w:val="001D14B6"/>
    <w:rsid w:val="001D263A"/>
    <w:rsid w:val="001D366C"/>
    <w:rsid w:val="001D5069"/>
    <w:rsid w:val="001D5FC9"/>
    <w:rsid w:val="001D63A6"/>
    <w:rsid w:val="001D6602"/>
    <w:rsid w:val="001D6B17"/>
    <w:rsid w:val="001D7B25"/>
    <w:rsid w:val="001E0272"/>
    <w:rsid w:val="001E165C"/>
    <w:rsid w:val="001E26EB"/>
    <w:rsid w:val="001E43D9"/>
    <w:rsid w:val="001E4A4F"/>
    <w:rsid w:val="001E4CE1"/>
    <w:rsid w:val="001E5179"/>
    <w:rsid w:val="001E5AB6"/>
    <w:rsid w:val="001E5E0C"/>
    <w:rsid w:val="001E661E"/>
    <w:rsid w:val="001E68F4"/>
    <w:rsid w:val="001E71FC"/>
    <w:rsid w:val="001F0226"/>
    <w:rsid w:val="001F0A3E"/>
    <w:rsid w:val="001F4748"/>
    <w:rsid w:val="001F5966"/>
    <w:rsid w:val="001F66B6"/>
    <w:rsid w:val="001F6C4B"/>
    <w:rsid w:val="001F768E"/>
    <w:rsid w:val="001F7D0E"/>
    <w:rsid w:val="00200B6C"/>
    <w:rsid w:val="002010E8"/>
    <w:rsid w:val="00201989"/>
    <w:rsid w:val="00202373"/>
    <w:rsid w:val="0020280C"/>
    <w:rsid w:val="00203884"/>
    <w:rsid w:val="002041DA"/>
    <w:rsid w:val="002047A6"/>
    <w:rsid w:val="002047A8"/>
    <w:rsid w:val="00205989"/>
    <w:rsid w:val="00205F62"/>
    <w:rsid w:val="00206545"/>
    <w:rsid w:val="002077CB"/>
    <w:rsid w:val="0021097B"/>
    <w:rsid w:val="00210DA7"/>
    <w:rsid w:val="0021224D"/>
    <w:rsid w:val="0021256E"/>
    <w:rsid w:val="00213171"/>
    <w:rsid w:val="002138CD"/>
    <w:rsid w:val="002143E6"/>
    <w:rsid w:val="00214502"/>
    <w:rsid w:val="00214BD9"/>
    <w:rsid w:val="002154A4"/>
    <w:rsid w:val="0021552F"/>
    <w:rsid w:val="002168E2"/>
    <w:rsid w:val="00216DD3"/>
    <w:rsid w:val="00217428"/>
    <w:rsid w:val="002175DA"/>
    <w:rsid w:val="00217995"/>
    <w:rsid w:val="00217A41"/>
    <w:rsid w:val="0022049B"/>
    <w:rsid w:val="0022077A"/>
    <w:rsid w:val="002214FB"/>
    <w:rsid w:val="00221760"/>
    <w:rsid w:val="00221C12"/>
    <w:rsid w:val="00222C34"/>
    <w:rsid w:val="002247A3"/>
    <w:rsid w:val="00225F06"/>
    <w:rsid w:val="00226F47"/>
    <w:rsid w:val="002300D6"/>
    <w:rsid w:val="00231358"/>
    <w:rsid w:val="002315C7"/>
    <w:rsid w:val="00232B3A"/>
    <w:rsid w:val="00232C3B"/>
    <w:rsid w:val="0023348B"/>
    <w:rsid w:val="00233BEF"/>
    <w:rsid w:val="0023588A"/>
    <w:rsid w:val="0023737E"/>
    <w:rsid w:val="00237589"/>
    <w:rsid w:val="0024019A"/>
    <w:rsid w:val="002403EA"/>
    <w:rsid w:val="002431F1"/>
    <w:rsid w:val="00245117"/>
    <w:rsid w:val="00245B80"/>
    <w:rsid w:val="002461FF"/>
    <w:rsid w:val="00246FBD"/>
    <w:rsid w:val="00247003"/>
    <w:rsid w:val="002470CA"/>
    <w:rsid w:val="00247B94"/>
    <w:rsid w:val="00247FB3"/>
    <w:rsid w:val="00250AAC"/>
    <w:rsid w:val="00250D1C"/>
    <w:rsid w:val="002512F9"/>
    <w:rsid w:val="002517D4"/>
    <w:rsid w:val="00251FF8"/>
    <w:rsid w:val="002521BB"/>
    <w:rsid w:val="00252C09"/>
    <w:rsid w:val="00253982"/>
    <w:rsid w:val="00255876"/>
    <w:rsid w:val="002561CB"/>
    <w:rsid w:val="00256CCE"/>
    <w:rsid w:val="0025756C"/>
    <w:rsid w:val="00260834"/>
    <w:rsid w:val="00260A62"/>
    <w:rsid w:val="00262C42"/>
    <w:rsid w:val="00262C89"/>
    <w:rsid w:val="00263F8F"/>
    <w:rsid w:val="002657C4"/>
    <w:rsid w:val="0026681D"/>
    <w:rsid w:val="002672AE"/>
    <w:rsid w:val="00267638"/>
    <w:rsid w:val="00267C59"/>
    <w:rsid w:val="002706E0"/>
    <w:rsid w:val="00270953"/>
    <w:rsid w:val="00271BC9"/>
    <w:rsid w:val="00273BD7"/>
    <w:rsid w:val="00273D9B"/>
    <w:rsid w:val="00275BD0"/>
    <w:rsid w:val="00275DF1"/>
    <w:rsid w:val="0027635A"/>
    <w:rsid w:val="00276DCB"/>
    <w:rsid w:val="00277793"/>
    <w:rsid w:val="00277950"/>
    <w:rsid w:val="00280DDB"/>
    <w:rsid w:val="002812EC"/>
    <w:rsid w:val="0028139D"/>
    <w:rsid w:val="002821A0"/>
    <w:rsid w:val="002822E1"/>
    <w:rsid w:val="00283287"/>
    <w:rsid w:val="0028357F"/>
    <w:rsid w:val="0028660D"/>
    <w:rsid w:val="00286AF1"/>
    <w:rsid w:val="00287165"/>
    <w:rsid w:val="00287439"/>
    <w:rsid w:val="00287605"/>
    <w:rsid w:val="00290A48"/>
    <w:rsid w:val="0029128E"/>
    <w:rsid w:val="00292640"/>
    <w:rsid w:val="0029391D"/>
    <w:rsid w:val="00293A22"/>
    <w:rsid w:val="002943AD"/>
    <w:rsid w:val="0029660C"/>
    <w:rsid w:val="00297273"/>
    <w:rsid w:val="0029750A"/>
    <w:rsid w:val="002A003E"/>
    <w:rsid w:val="002A0956"/>
    <w:rsid w:val="002A123D"/>
    <w:rsid w:val="002A1829"/>
    <w:rsid w:val="002A2661"/>
    <w:rsid w:val="002A37F5"/>
    <w:rsid w:val="002A39C8"/>
    <w:rsid w:val="002A41A7"/>
    <w:rsid w:val="002A65EC"/>
    <w:rsid w:val="002A6C78"/>
    <w:rsid w:val="002A6F6B"/>
    <w:rsid w:val="002A7C48"/>
    <w:rsid w:val="002B07BB"/>
    <w:rsid w:val="002B09FD"/>
    <w:rsid w:val="002B0FCD"/>
    <w:rsid w:val="002B13CE"/>
    <w:rsid w:val="002B3473"/>
    <w:rsid w:val="002B35BD"/>
    <w:rsid w:val="002B3C0E"/>
    <w:rsid w:val="002B497A"/>
    <w:rsid w:val="002B4EDE"/>
    <w:rsid w:val="002B4EDF"/>
    <w:rsid w:val="002B5558"/>
    <w:rsid w:val="002B677B"/>
    <w:rsid w:val="002B6E59"/>
    <w:rsid w:val="002B7F09"/>
    <w:rsid w:val="002C0809"/>
    <w:rsid w:val="002C1418"/>
    <w:rsid w:val="002C1902"/>
    <w:rsid w:val="002C2A58"/>
    <w:rsid w:val="002C4CA9"/>
    <w:rsid w:val="002C4CCF"/>
    <w:rsid w:val="002C5000"/>
    <w:rsid w:val="002C5B04"/>
    <w:rsid w:val="002C64B5"/>
    <w:rsid w:val="002C6EA6"/>
    <w:rsid w:val="002C7481"/>
    <w:rsid w:val="002C75D9"/>
    <w:rsid w:val="002C799D"/>
    <w:rsid w:val="002D0830"/>
    <w:rsid w:val="002D09E4"/>
    <w:rsid w:val="002D1517"/>
    <w:rsid w:val="002D2966"/>
    <w:rsid w:val="002D2E5B"/>
    <w:rsid w:val="002D31AE"/>
    <w:rsid w:val="002D37AE"/>
    <w:rsid w:val="002D3C8E"/>
    <w:rsid w:val="002D4AAE"/>
    <w:rsid w:val="002D54CC"/>
    <w:rsid w:val="002D6870"/>
    <w:rsid w:val="002D6A60"/>
    <w:rsid w:val="002D7269"/>
    <w:rsid w:val="002E029C"/>
    <w:rsid w:val="002E0A43"/>
    <w:rsid w:val="002E0BB7"/>
    <w:rsid w:val="002E1104"/>
    <w:rsid w:val="002E19F0"/>
    <w:rsid w:val="002E3280"/>
    <w:rsid w:val="002E375C"/>
    <w:rsid w:val="002E3803"/>
    <w:rsid w:val="002E3D09"/>
    <w:rsid w:val="002E4678"/>
    <w:rsid w:val="002E5D65"/>
    <w:rsid w:val="002E6857"/>
    <w:rsid w:val="002E6CE6"/>
    <w:rsid w:val="002E715A"/>
    <w:rsid w:val="002F0F8A"/>
    <w:rsid w:val="002F1A31"/>
    <w:rsid w:val="002F436E"/>
    <w:rsid w:val="002F4DDA"/>
    <w:rsid w:val="002F5B28"/>
    <w:rsid w:val="002F6FEC"/>
    <w:rsid w:val="002F7A49"/>
    <w:rsid w:val="003004B2"/>
    <w:rsid w:val="00300FD9"/>
    <w:rsid w:val="00301C7B"/>
    <w:rsid w:val="0030573E"/>
    <w:rsid w:val="003057E1"/>
    <w:rsid w:val="00306222"/>
    <w:rsid w:val="00306EE8"/>
    <w:rsid w:val="00307E73"/>
    <w:rsid w:val="00310517"/>
    <w:rsid w:val="0031075D"/>
    <w:rsid w:val="00310AB5"/>
    <w:rsid w:val="00310DE0"/>
    <w:rsid w:val="00311D50"/>
    <w:rsid w:val="00311E6C"/>
    <w:rsid w:val="00312027"/>
    <w:rsid w:val="0031251C"/>
    <w:rsid w:val="00312737"/>
    <w:rsid w:val="00312A19"/>
    <w:rsid w:val="00312E2F"/>
    <w:rsid w:val="00313373"/>
    <w:rsid w:val="0031585A"/>
    <w:rsid w:val="00315C22"/>
    <w:rsid w:val="00315E52"/>
    <w:rsid w:val="003202E7"/>
    <w:rsid w:val="00320F93"/>
    <w:rsid w:val="00321E07"/>
    <w:rsid w:val="003229E0"/>
    <w:rsid w:val="003240DE"/>
    <w:rsid w:val="00325EED"/>
    <w:rsid w:val="00327EBD"/>
    <w:rsid w:val="00330483"/>
    <w:rsid w:val="003307F1"/>
    <w:rsid w:val="003309B0"/>
    <w:rsid w:val="00332320"/>
    <w:rsid w:val="00332607"/>
    <w:rsid w:val="00332B60"/>
    <w:rsid w:val="00332CD6"/>
    <w:rsid w:val="0033544B"/>
    <w:rsid w:val="00336F0A"/>
    <w:rsid w:val="00337691"/>
    <w:rsid w:val="00337F9C"/>
    <w:rsid w:val="0034131F"/>
    <w:rsid w:val="00341A02"/>
    <w:rsid w:val="00341BE9"/>
    <w:rsid w:val="003434AC"/>
    <w:rsid w:val="00343E5C"/>
    <w:rsid w:val="00345043"/>
    <w:rsid w:val="00346D31"/>
    <w:rsid w:val="00347006"/>
    <w:rsid w:val="00347065"/>
    <w:rsid w:val="003476A5"/>
    <w:rsid w:val="00347C22"/>
    <w:rsid w:val="00350279"/>
    <w:rsid w:val="00350A39"/>
    <w:rsid w:val="00350F4C"/>
    <w:rsid w:val="00351E58"/>
    <w:rsid w:val="00352788"/>
    <w:rsid w:val="00353076"/>
    <w:rsid w:val="00353B45"/>
    <w:rsid w:val="00356F2A"/>
    <w:rsid w:val="00357210"/>
    <w:rsid w:val="0036183E"/>
    <w:rsid w:val="00362780"/>
    <w:rsid w:val="00362BF0"/>
    <w:rsid w:val="00362D43"/>
    <w:rsid w:val="00363652"/>
    <w:rsid w:val="003639C7"/>
    <w:rsid w:val="00363B53"/>
    <w:rsid w:val="00363FDD"/>
    <w:rsid w:val="00364718"/>
    <w:rsid w:val="0036498B"/>
    <w:rsid w:val="003651F0"/>
    <w:rsid w:val="003655F8"/>
    <w:rsid w:val="0036647C"/>
    <w:rsid w:val="0036665D"/>
    <w:rsid w:val="00366EDD"/>
    <w:rsid w:val="00367B85"/>
    <w:rsid w:val="00371784"/>
    <w:rsid w:val="003719C1"/>
    <w:rsid w:val="00373416"/>
    <w:rsid w:val="00373E15"/>
    <w:rsid w:val="003752CD"/>
    <w:rsid w:val="003767B9"/>
    <w:rsid w:val="00376EED"/>
    <w:rsid w:val="00377330"/>
    <w:rsid w:val="003802BF"/>
    <w:rsid w:val="003802D4"/>
    <w:rsid w:val="003808D4"/>
    <w:rsid w:val="0038105B"/>
    <w:rsid w:val="0038163A"/>
    <w:rsid w:val="003820AA"/>
    <w:rsid w:val="00385809"/>
    <w:rsid w:val="00386446"/>
    <w:rsid w:val="00386F65"/>
    <w:rsid w:val="0039059B"/>
    <w:rsid w:val="00390799"/>
    <w:rsid w:val="00390FBB"/>
    <w:rsid w:val="003910D8"/>
    <w:rsid w:val="00391180"/>
    <w:rsid w:val="003918AB"/>
    <w:rsid w:val="00391C91"/>
    <w:rsid w:val="003933A8"/>
    <w:rsid w:val="00393427"/>
    <w:rsid w:val="00393BED"/>
    <w:rsid w:val="003946F7"/>
    <w:rsid w:val="00394C35"/>
    <w:rsid w:val="0039568A"/>
    <w:rsid w:val="003960B5"/>
    <w:rsid w:val="003968D2"/>
    <w:rsid w:val="00396EFE"/>
    <w:rsid w:val="00397BE3"/>
    <w:rsid w:val="00397F61"/>
    <w:rsid w:val="003A0273"/>
    <w:rsid w:val="003A02E8"/>
    <w:rsid w:val="003A10E7"/>
    <w:rsid w:val="003A3D57"/>
    <w:rsid w:val="003A65BB"/>
    <w:rsid w:val="003A76D4"/>
    <w:rsid w:val="003A7A20"/>
    <w:rsid w:val="003A7AA9"/>
    <w:rsid w:val="003B2A51"/>
    <w:rsid w:val="003B3C41"/>
    <w:rsid w:val="003B4B8E"/>
    <w:rsid w:val="003B59CA"/>
    <w:rsid w:val="003B73F0"/>
    <w:rsid w:val="003B7CFD"/>
    <w:rsid w:val="003B7E8B"/>
    <w:rsid w:val="003C050C"/>
    <w:rsid w:val="003C0F81"/>
    <w:rsid w:val="003C1C25"/>
    <w:rsid w:val="003C2B9E"/>
    <w:rsid w:val="003C3138"/>
    <w:rsid w:val="003C515F"/>
    <w:rsid w:val="003C5273"/>
    <w:rsid w:val="003C55C2"/>
    <w:rsid w:val="003C67D7"/>
    <w:rsid w:val="003C6B21"/>
    <w:rsid w:val="003C7201"/>
    <w:rsid w:val="003D043F"/>
    <w:rsid w:val="003D04B0"/>
    <w:rsid w:val="003D1500"/>
    <w:rsid w:val="003D1F35"/>
    <w:rsid w:val="003D2612"/>
    <w:rsid w:val="003D2759"/>
    <w:rsid w:val="003D2B99"/>
    <w:rsid w:val="003D4879"/>
    <w:rsid w:val="003D4B95"/>
    <w:rsid w:val="003D532A"/>
    <w:rsid w:val="003D5859"/>
    <w:rsid w:val="003D58A7"/>
    <w:rsid w:val="003D705C"/>
    <w:rsid w:val="003D7DE8"/>
    <w:rsid w:val="003E0292"/>
    <w:rsid w:val="003E03FE"/>
    <w:rsid w:val="003E0951"/>
    <w:rsid w:val="003E0A9D"/>
    <w:rsid w:val="003E12FF"/>
    <w:rsid w:val="003E144A"/>
    <w:rsid w:val="003E1519"/>
    <w:rsid w:val="003E2956"/>
    <w:rsid w:val="003E4648"/>
    <w:rsid w:val="003E60BB"/>
    <w:rsid w:val="003E6CF2"/>
    <w:rsid w:val="003E7AAF"/>
    <w:rsid w:val="003E7C61"/>
    <w:rsid w:val="003F0E98"/>
    <w:rsid w:val="003F10C0"/>
    <w:rsid w:val="003F1144"/>
    <w:rsid w:val="003F3774"/>
    <w:rsid w:val="003F3CB1"/>
    <w:rsid w:val="003F4345"/>
    <w:rsid w:val="003F5744"/>
    <w:rsid w:val="003F5919"/>
    <w:rsid w:val="003F5E99"/>
    <w:rsid w:val="003F5EDD"/>
    <w:rsid w:val="003F6024"/>
    <w:rsid w:val="003F69FD"/>
    <w:rsid w:val="003F6C0A"/>
    <w:rsid w:val="003F73F5"/>
    <w:rsid w:val="004000B4"/>
    <w:rsid w:val="004001D6"/>
    <w:rsid w:val="004010F2"/>
    <w:rsid w:val="004014A0"/>
    <w:rsid w:val="00401BDA"/>
    <w:rsid w:val="00401D90"/>
    <w:rsid w:val="00401FE8"/>
    <w:rsid w:val="004034D6"/>
    <w:rsid w:val="00403F43"/>
    <w:rsid w:val="00405470"/>
    <w:rsid w:val="004057F1"/>
    <w:rsid w:val="00405940"/>
    <w:rsid w:val="00406242"/>
    <w:rsid w:val="00406415"/>
    <w:rsid w:val="004070A8"/>
    <w:rsid w:val="004077D4"/>
    <w:rsid w:val="00407A42"/>
    <w:rsid w:val="004115B7"/>
    <w:rsid w:val="00411DC5"/>
    <w:rsid w:val="00411FF0"/>
    <w:rsid w:val="00412047"/>
    <w:rsid w:val="00412129"/>
    <w:rsid w:val="0041314F"/>
    <w:rsid w:val="00413729"/>
    <w:rsid w:val="00414205"/>
    <w:rsid w:val="004150A0"/>
    <w:rsid w:val="004152E2"/>
    <w:rsid w:val="004161C5"/>
    <w:rsid w:val="00417E84"/>
    <w:rsid w:val="00417F96"/>
    <w:rsid w:val="00420B13"/>
    <w:rsid w:val="00420EAE"/>
    <w:rsid w:val="00421100"/>
    <w:rsid w:val="0042115D"/>
    <w:rsid w:val="0042117A"/>
    <w:rsid w:val="004212CA"/>
    <w:rsid w:val="00422496"/>
    <w:rsid w:val="0042271D"/>
    <w:rsid w:val="00422FC1"/>
    <w:rsid w:val="00423EE5"/>
    <w:rsid w:val="00425188"/>
    <w:rsid w:val="00425AEB"/>
    <w:rsid w:val="00425DD7"/>
    <w:rsid w:val="00425F3E"/>
    <w:rsid w:val="0042721F"/>
    <w:rsid w:val="00427E60"/>
    <w:rsid w:val="00430787"/>
    <w:rsid w:val="0043079B"/>
    <w:rsid w:val="00430BD1"/>
    <w:rsid w:val="00431278"/>
    <w:rsid w:val="004312CD"/>
    <w:rsid w:val="00431560"/>
    <w:rsid w:val="00432751"/>
    <w:rsid w:val="00432BEE"/>
    <w:rsid w:val="00433A5C"/>
    <w:rsid w:val="00434827"/>
    <w:rsid w:val="00434C44"/>
    <w:rsid w:val="00436108"/>
    <w:rsid w:val="00436F11"/>
    <w:rsid w:val="00437CD3"/>
    <w:rsid w:val="00437D45"/>
    <w:rsid w:val="00440A8B"/>
    <w:rsid w:val="00441311"/>
    <w:rsid w:val="00441370"/>
    <w:rsid w:val="00441C78"/>
    <w:rsid w:val="00441F91"/>
    <w:rsid w:val="0044256E"/>
    <w:rsid w:val="004457F8"/>
    <w:rsid w:val="00446C14"/>
    <w:rsid w:val="0044765C"/>
    <w:rsid w:val="00447F89"/>
    <w:rsid w:val="00450208"/>
    <w:rsid w:val="00451ABD"/>
    <w:rsid w:val="00452380"/>
    <w:rsid w:val="004525F7"/>
    <w:rsid w:val="004535E9"/>
    <w:rsid w:val="004536D3"/>
    <w:rsid w:val="004536E7"/>
    <w:rsid w:val="00454A1F"/>
    <w:rsid w:val="004561A9"/>
    <w:rsid w:val="00456926"/>
    <w:rsid w:val="00457D06"/>
    <w:rsid w:val="00461CF6"/>
    <w:rsid w:val="00462001"/>
    <w:rsid w:val="00462C6E"/>
    <w:rsid w:val="004639BF"/>
    <w:rsid w:val="00463BA6"/>
    <w:rsid w:val="00463FDC"/>
    <w:rsid w:val="00464C0F"/>
    <w:rsid w:val="00465C5D"/>
    <w:rsid w:val="00466757"/>
    <w:rsid w:val="004702EA"/>
    <w:rsid w:val="004707C5"/>
    <w:rsid w:val="00471F0D"/>
    <w:rsid w:val="00472604"/>
    <w:rsid w:val="004728F0"/>
    <w:rsid w:val="00473AEF"/>
    <w:rsid w:val="00473FD0"/>
    <w:rsid w:val="00474463"/>
    <w:rsid w:val="00475CF8"/>
    <w:rsid w:val="00476901"/>
    <w:rsid w:val="00476F52"/>
    <w:rsid w:val="00476FED"/>
    <w:rsid w:val="004771AC"/>
    <w:rsid w:val="004774AC"/>
    <w:rsid w:val="004778F2"/>
    <w:rsid w:val="00480078"/>
    <w:rsid w:val="004806F5"/>
    <w:rsid w:val="0048233F"/>
    <w:rsid w:val="00482E12"/>
    <w:rsid w:val="00483F36"/>
    <w:rsid w:val="00484331"/>
    <w:rsid w:val="0048453A"/>
    <w:rsid w:val="0048501B"/>
    <w:rsid w:val="00485C00"/>
    <w:rsid w:val="00486077"/>
    <w:rsid w:val="004864F4"/>
    <w:rsid w:val="004869F7"/>
    <w:rsid w:val="004878E7"/>
    <w:rsid w:val="0049001B"/>
    <w:rsid w:val="00490650"/>
    <w:rsid w:val="00491613"/>
    <w:rsid w:val="00491E6C"/>
    <w:rsid w:val="00492593"/>
    <w:rsid w:val="00492CBA"/>
    <w:rsid w:val="00492D9B"/>
    <w:rsid w:val="00493093"/>
    <w:rsid w:val="00493217"/>
    <w:rsid w:val="004939EE"/>
    <w:rsid w:val="00494208"/>
    <w:rsid w:val="00494F5B"/>
    <w:rsid w:val="004955D2"/>
    <w:rsid w:val="00495D0E"/>
    <w:rsid w:val="00496C3E"/>
    <w:rsid w:val="00497CE7"/>
    <w:rsid w:val="004A0C7D"/>
    <w:rsid w:val="004A0E38"/>
    <w:rsid w:val="004A0F81"/>
    <w:rsid w:val="004A1389"/>
    <w:rsid w:val="004A17A3"/>
    <w:rsid w:val="004A2588"/>
    <w:rsid w:val="004A3D32"/>
    <w:rsid w:val="004A3E93"/>
    <w:rsid w:val="004A427C"/>
    <w:rsid w:val="004A6756"/>
    <w:rsid w:val="004B153D"/>
    <w:rsid w:val="004B32A9"/>
    <w:rsid w:val="004B34BF"/>
    <w:rsid w:val="004B3FC6"/>
    <w:rsid w:val="004B41E2"/>
    <w:rsid w:val="004B480C"/>
    <w:rsid w:val="004B4BEB"/>
    <w:rsid w:val="004B7C89"/>
    <w:rsid w:val="004C0D85"/>
    <w:rsid w:val="004C2395"/>
    <w:rsid w:val="004C2D1C"/>
    <w:rsid w:val="004C3063"/>
    <w:rsid w:val="004C37B9"/>
    <w:rsid w:val="004C498E"/>
    <w:rsid w:val="004C4C3B"/>
    <w:rsid w:val="004C4FF1"/>
    <w:rsid w:val="004C5039"/>
    <w:rsid w:val="004C5203"/>
    <w:rsid w:val="004C6673"/>
    <w:rsid w:val="004C73E8"/>
    <w:rsid w:val="004D072F"/>
    <w:rsid w:val="004D154C"/>
    <w:rsid w:val="004D168B"/>
    <w:rsid w:val="004D1DA0"/>
    <w:rsid w:val="004D33F1"/>
    <w:rsid w:val="004D43C5"/>
    <w:rsid w:val="004D4BBA"/>
    <w:rsid w:val="004D508A"/>
    <w:rsid w:val="004D56D2"/>
    <w:rsid w:val="004D58F5"/>
    <w:rsid w:val="004D5BE2"/>
    <w:rsid w:val="004D6266"/>
    <w:rsid w:val="004E07E5"/>
    <w:rsid w:val="004E12B6"/>
    <w:rsid w:val="004E2192"/>
    <w:rsid w:val="004E2E9A"/>
    <w:rsid w:val="004E2FC3"/>
    <w:rsid w:val="004E38F6"/>
    <w:rsid w:val="004E3E68"/>
    <w:rsid w:val="004E4060"/>
    <w:rsid w:val="004E4647"/>
    <w:rsid w:val="004E54E8"/>
    <w:rsid w:val="004E5524"/>
    <w:rsid w:val="004E677B"/>
    <w:rsid w:val="004E774A"/>
    <w:rsid w:val="004E78EA"/>
    <w:rsid w:val="004E7E0F"/>
    <w:rsid w:val="004F00AA"/>
    <w:rsid w:val="004F155B"/>
    <w:rsid w:val="004F28A3"/>
    <w:rsid w:val="004F3819"/>
    <w:rsid w:val="004F3CC0"/>
    <w:rsid w:val="004F48AC"/>
    <w:rsid w:val="004F594B"/>
    <w:rsid w:val="004F6CFF"/>
    <w:rsid w:val="004F6F97"/>
    <w:rsid w:val="004F7FB1"/>
    <w:rsid w:val="005001AC"/>
    <w:rsid w:val="00501269"/>
    <w:rsid w:val="00501827"/>
    <w:rsid w:val="00501B5B"/>
    <w:rsid w:val="00502404"/>
    <w:rsid w:val="00503DE1"/>
    <w:rsid w:val="005049AC"/>
    <w:rsid w:val="00504C91"/>
    <w:rsid w:val="00505656"/>
    <w:rsid w:val="00506379"/>
    <w:rsid w:val="00506F1E"/>
    <w:rsid w:val="0050713A"/>
    <w:rsid w:val="005071AC"/>
    <w:rsid w:val="00507D18"/>
    <w:rsid w:val="005103FB"/>
    <w:rsid w:val="00510F82"/>
    <w:rsid w:val="005110A7"/>
    <w:rsid w:val="0051148F"/>
    <w:rsid w:val="005121F3"/>
    <w:rsid w:val="00512AD1"/>
    <w:rsid w:val="005130BC"/>
    <w:rsid w:val="005138DA"/>
    <w:rsid w:val="005139EA"/>
    <w:rsid w:val="00513F03"/>
    <w:rsid w:val="00514CBA"/>
    <w:rsid w:val="005150A6"/>
    <w:rsid w:val="00515303"/>
    <w:rsid w:val="005156C4"/>
    <w:rsid w:val="00516AAC"/>
    <w:rsid w:val="00516E3F"/>
    <w:rsid w:val="0051750D"/>
    <w:rsid w:val="00521DEF"/>
    <w:rsid w:val="00522E7B"/>
    <w:rsid w:val="0052304E"/>
    <w:rsid w:val="0052388E"/>
    <w:rsid w:val="00523EE7"/>
    <w:rsid w:val="005245B0"/>
    <w:rsid w:val="00524FDD"/>
    <w:rsid w:val="00525235"/>
    <w:rsid w:val="0052618B"/>
    <w:rsid w:val="00527363"/>
    <w:rsid w:val="0052770E"/>
    <w:rsid w:val="00527A60"/>
    <w:rsid w:val="00530B8F"/>
    <w:rsid w:val="00531B90"/>
    <w:rsid w:val="005324BC"/>
    <w:rsid w:val="00533722"/>
    <w:rsid w:val="005339E2"/>
    <w:rsid w:val="00533B0B"/>
    <w:rsid w:val="00533C9B"/>
    <w:rsid w:val="005358DE"/>
    <w:rsid w:val="00535F23"/>
    <w:rsid w:val="0053652E"/>
    <w:rsid w:val="005375A5"/>
    <w:rsid w:val="00541683"/>
    <w:rsid w:val="00542051"/>
    <w:rsid w:val="00542101"/>
    <w:rsid w:val="00542157"/>
    <w:rsid w:val="0054386A"/>
    <w:rsid w:val="00543A08"/>
    <w:rsid w:val="00545365"/>
    <w:rsid w:val="00546642"/>
    <w:rsid w:val="00547E96"/>
    <w:rsid w:val="005502A2"/>
    <w:rsid w:val="00550906"/>
    <w:rsid w:val="00551B3D"/>
    <w:rsid w:val="00551EAD"/>
    <w:rsid w:val="005523E3"/>
    <w:rsid w:val="00552735"/>
    <w:rsid w:val="00553CD0"/>
    <w:rsid w:val="00554360"/>
    <w:rsid w:val="00554B1B"/>
    <w:rsid w:val="00554D2E"/>
    <w:rsid w:val="00555405"/>
    <w:rsid w:val="0055584B"/>
    <w:rsid w:val="0056058A"/>
    <w:rsid w:val="00560863"/>
    <w:rsid w:val="00561C66"/>
    <w:rsid w:val="00561FC8"/>
    <w:rsid w:val="00563E23"/>
    <w:rsid w:val="005652F9"/>
    <w:rsid w:val="005660F0"/>
    <w:rsid w:val="00567D05"/>
    <w:rsid w:val="005702B2"/>
    <w:rsid w:val="00570AB0"/>
    <w:rsid w:val="00570D43"/>
    <w:rsid w:val="00571981"/>
    <w:rsid w:val="00572587"/>
    <w:rsid w:val="00573952"/>
    <w:rsid w:val="00574790"/>
    <w:rsid w:val="00574F90"/>
    <w:rsid w:val="00575B5E"/>
    <w:rsid w:val="005760BF"/>
    <w:rsid w:val="00577DF7"/>
    <w:rsid w:val="005818A5"/>
    <w:rsid w:val="0058246E"/>
    <w:rsid w:val="00582894"/>
    <w:rsid w:val="00582A40"/>
    <w:rsid w:val="00582A45"/>
    <w:rsid w:val="0058484F"/>
    <w:rsid w:val="00586662"/>
    <w:rsid w:val="005867E4"/>
    <w:rsid w:val="00586A71"/>
    <w:rsid w:val="00590F63"/>
    <w:rsid w:val="0059123C"/>
    <w:rsid w:val="005929D3"/>
    <w:rsid w:val="0059356B"/>
    <w:rsid w:val="005956AD"/>
    <w:rsid w:val="0059785B"/>
    <w:rsid w:val="0059796A"/>
    <w:rsid w:val="00597BFC"/>
    <w:rsid w:val="005A1353"/>
    <w:rsid w:val="005A19D3"/>
    <w:rsid w:val="005A23FE"/>
    <w:rsid w:val="005A3515"/>
    <w:rsid w:val="005A39B0"/>
    <w:rsid w:val="005A3E43"/>
    <w:rsid w:val="005A3F3A"/>
    <w:rsid w:val="005A4A5D"/>
    <w:rsid w:val="005A4E63"/>
    <w:rsid w:val="005A754B"/>
    <w:rsid w:val="005A7A52"/>
    <w:rsid w:val="005A7AA0"/>
    <w:rsid w:val="005A7D02"/>
    <w:rsid w:val="005B0266"/>
    <w:rsid w:val="005B24D0"/>
    <w:rsid w:val="005B286F"/>
    <w:rsid w:val="005B2E17"/>
    <w:rsid w:val="005B2ED7"/>
    <w:rsid w:val="005B30E5"/>
    <w:rsid w:val="005B353F"/>
    <w:rsid w:val="005B3C81"/>
    <w:rsid w:val="005B3F6F"/>
    <w:rsid w:val="005B443E"/>
    <w:rsid w:val="005B4A65"/>
    <w:rsid w:val="005B63A1"/>
    <w:rsid w:val="005B695F"/>
    <w:rsid w:val="005B71B3"/>
    <w:rsid w:val="005B7DD3"/>
    <w:rsid w:val="005C0A44"/>
    <w:rsid w:val="005C23DA"/>
    <w:rsid w:val="005C23F5"/>
    <w:rsid w:val="005C3404"/>
    <w:rsid w:val="005C364D"/>
    <w:rsid w:val="005C3FB1"/>
    <w:rsid w:val="005C427D"/>
    <w:rsid w:val="005C4CA7"/>
    <w:rsid w:val="005C51BD"/>
    <w:rsid w:val="005C5571"/>
    <w:rsid w:val="005C5C2D"/>
    <w:rsid w:val="005C6EE1"/>
    <w:rsid w:val="005D0083"/>
    <w:rsid w:val="005D058C"/>
    <w:rsid w:val="005D2BA1"/>
    <w:rsid w:val="005D2DDE"/>
    <w:rsid w:val="005D3BC1"/>
    <w:rsid w:val="005D4D66"/>
    <w:rsid w:val="005D50B4"/>
    <w:rsid w:val="005D6235"/>
    <w:rsid w:val="005D723D"/>
    <w:rsid w:val="005D7460"/>
    <w:rsid w:val="005E141A"/>
    <w:rsid w:val="005E415A"/>
    <w:rsid w:val="005E4169"/>
    <w:rsid w:val="005E5735"/>
    <w:rsid w:val="005E638F"/>
    <w:rsid w:val="005E6ABD"/>
    <w:rsid w:val="005F0544"/>
    <w:rsid w:val="005F10F9"/>
    <w:rsid w:val="005F137E"/>
    <w:rsid w:val="005F183F"/>
    <w:rsid w:val="005F1BFB"/>
    <w:rsid w:val="005F2C83"/>
    <w:rsid w:val="005F49EE"/>
    <w:rsid w:val="005F4E1B"/>
    <w:rsid w:val="005F6B9E"/>
    <w:rsid w:val="005F6D1E"/>
    <w:rsid w:val="005F6D4C"/>
    <w:rsid w:val="005F7061"/>
    <w:rsid w:val="00600B48"/>
    <w:rsid w:val="00601395"/>
    <w:rsid w:val="00602104"/>
    <w:rsid w:val="00604182"/>
    <w:rsid w:val="00604323"/>
    <w:rsid w:val="00605EC7"/>
    <w:rsid w:val="0060641B"/>
    <w:rsid w:val="00607739"/>
    <w:rsid w:val="00607A7E"/>
    <w:rsid w:val="00610F50"/>
    <w:rsid w:val="0061139D"/>
    <w:rsid w:val="0061152F"/>
    <w:rsid w:val="006128AD"/>
    <w:rsid w:val="00612A9C"/>
    <w:rsid w:val="00612B5F"/>
    <w:rsid w:val="006139C2"/>
    <w:rsid w:val="00615AA6"/>
    <w:rsid w:val="00616391"/>
    <w:rsid w:val="006165CD"/>
    <w:rsid w:val="00616701"/>
    <w:rsid w:val="00620FFD"/>
    <w:rsid w:val="006227A2"/>
    <w:rsid w:val="0062315C"/>
    <w:rsid w:val="006237B8"/>
    <w:rsid w:val="00623C06"/>
    <w:rsid w:val="00624E1B"/>
    <w:rsid w:val="00624E3E"/>
    <w:rsid w:val="00625E27"/>
    <w:rsid w:val="006266A7"/>
    <w:rsid w:val="006273CF"/>
    <w:rsid w:val="0062792C"/>
    <w:rsid w:val="00630569"/>
    <w:rsid w:val="0063093D"/>
    <w:rsid w:val="00631B1B"/>
    <w:rsid w:val="006323FA"/>
    <w:rsid w:val="006344E1"/>
    <w:rsid w:val="00634725"/>
    <w:rsid w:val="00636FEC"/>
    <w:rsid w:val="00637945"/>
    <w:rsid w:val="00640327"/>
    <w:rsid w:val="00641041"/>
    <w:rsid w:val="006418F8"/>
    <w:rsid w:val="00641AF2"/>
    <w:rsid w:val="00641E52"/>
    <w:rsid w:val="0064270F"/>
    <w:rsid w:val="0064276E"/>
    <w:rsid w:val="00642BD6"/>
    <w:rsid w:val="006433B3"/>
    <w:rsid w:val="00643D7D"/>
    <w:rsid w:val="00643DE4"/>
    <w:rsid w:val="00646302"/>
    <w:rsid w:val="00650868"/>
    <w:rsid w:val="00650A89"/>
    <w:rsid w:val="00650C07"/>
    <w:rsid w:val="006523DE"/>
    <w:rsid w:val="00653F80"/>
    <w:rsid w:val="00654FA3"/>
    <w:rsid w:val="006556C0"/>
    <w:rsid w:val="00655AA9"/>
    <w:rsid w:val="00656048"/>
    <w:rsid w:val="00656A54"/>
    <w:rsid w:val="00656BD0"/>
    <w:rsid w:val="006603F8"/>
    <w:rsid w:val="00660836"/>
    <w:rsid w:val="0066089B"/>
    <w:rsid w:val="00662A9D"/>
    <w:rsid w:val="006652FC"/>
    <w:rsid w:val="0066563C"/>
    <w:rsid w:val="00665F7F"/>
    <w:rsid w:val="00666263"/>
    <w:rsid w:val="00666441"/>
    <w:rsid w:val="00671951"/>
    <w:rsid w:val="00671A74"/>
    <w:rsid w:val="00672020"/>
    <w:rsid w:val="00672AEC"/>
    <w:rsid w:val="00672B31"/>
    <w:rsid w:val="006736CC"/>
    <w:rsid w:val="00673CB6"/>
    <w:rsid w:val="00673F51"/>
    <w:rsid w:val="00674871"/>
    <w:rsid w:val="0067488F"/>
    <w:rsid w:val="00676351"/>
    <w:rsid w:val="00676C26"/>
    <w:rsid w:val="006771D3"/>
    <w:rsid w:val="00680774"/>
    <w:rsid w:val="006809AE"/>
    <w:rsid w:val="006811A9"/>
    <w:rsid w:val="00681298"/>
    <w:rsid w:val="00681577"/>
    <w:rsid w:val="006819D8"/>
    <w:rsid w:val="00684F2A"/>
    <w:rsid w:val="00686239"/>
    <w:rsid w:val="006908CF"/>
    <w:rsid w:val="00691C3D"/>
    <w:rsid w:val="00691F23"/>
    <w:rsid w:val="006935A9"/>
    <w:rsid w:val="006939D3"/>
    <w:rsid w:val="00694E7A"/>
    <w:rsid w:val="00695124"/>
    <w:rsid w:val="006954AE"/>
    <w:rsid w:val="00695C76"/>
    <w:rsid w:val="00696337"/>
    <w:rsid w:val="00697E84"/>
    <w:rsid w:val="006A03CE"/>
    <w:rsid w:val="006A0A11"/>
    <w:rsid w:val="006A2130"/>
    <w:rsid w:val="006A282D"/>
    <w:rsid w:val="006A2D96"/>
    <w:rsid w:val="006A2E1D"/>
    <w:rsid w:val="006A2F1B"/>
    <w:rsid w:val="006A30D6"/>
    <w:rsid w:val="006A3DB4"/>
    <w:rsid w:val="006A486B"/>
    <w:rsid w:val="006A54CA"/>
    <w:rsid w:val="006A708E"/>
    <w:rsid w:val="006A71EC"/>
    <w:rsid w:val="006B2AD2"/>
    <w:rsid w:val="006B2BA2"/>
    <w:rsid w:val="006B2F41"/>
    <w:rsid w:val="006B2F66"/>
    <w:rsid w:val="006B4444"/>
    <w:rsid w:val="006B4A08"/>
    <w:rsid w:val="006B4E4A"/>
    <w:rsid w:val="006B59FB"/>
    <w:rsid w:val="006B5FA3"/>
    <w:rsid w:val="006B6411"/>
    <w:rsid w:val="006B6900"/>
    <w:rsid w:val="006B796E"/>
    <w:rsid w:val="006C0252"/>
    <w:rsid w:val="006C05FC"/>
    <w:rsid w:val="006C0A29"/>
    <w:rsid w:val="006C0FA2"/>
    <w:rsid w:val="006C17B8"/>
    <w:rsid w:val="006C19FB"/>
    <w:rsid w:val="006C23CC"/>
    <w:rsid w:val="006C2B90"/>
    <w:rsid w:val="006C336B"/>
    <w:rsid w:val="006C34F9"/>
    <w:rsid w:val="006C4031"/>
    <w:rsid w:val="006C43C2"/>
    <w:rsid w:val="006C507E"/>
    <w:rsid w:val="006C5538"/>
    <w:rsid w:val="006C5785"/>
    <w:rsid w:val="006C58EE"/>
    <w:rsid w:val="006C594A"/>
    <w:rsid w:val="006C6113"/>
    <w:rsid w:val="006C6390"/>
    <w:rsid w:val="006C6C4D"/>
    <w:rsid w:val="006C6F11"/>
    <w:rsid w:val="006C766B"/>
    <w:rsid w:val="006D194A"/>
    <w:rsid w:val="006D2CEC"/>
    <w:rsid w:val="006D3562"/>
    <w:rsid w:val="006D36C3"/>
    <w:rsid w:val="006D5C5C"/>
    <w:rsid w:val="006D73ED"/>
    <w:rsid w:val="006D7794"/>
    <w:rsid w:val="006D7E9B"/>
    <w:rsid w:val="006E0CD2"/>
    <w:rsid w:val="006E16DB"/>
    <w:rsid w:val="006E1B18"/>
    <w:rsid w:val="006E22F4"/>
    <w:rsid w:val="006E2ADB"/>
    <w:rsid w:val="006E2E02"/>
    <w:rsid w:val="006E34F5"/>
    <w:rsid w:val="006E37EF"/>
    <w:rsid w:val="006E382B"/>
    <w:rsid w:val="006E38A7"/>
    <w:rsid w:val="006E4273"/>
    <w:rsid w:val="006E5543"/>
    <w:rsid w:val="006E6374"/>
    <w:rsid w:val="006E6DA0"/>
    <w:rsid w:val="006E6FA0"/>
    <w:rsid w:val="006E7F9B"/>
    <w:rsid w:val="006F0A71"/>
    <w:rsid w:val="006F0C6C"/>
    <w:rsid w:val="006F0E26"/>
    <w:rsid w:val="006F2103"/>
    <w:rsid w:val="006F30E0"/>
    <w:rsid w:val="006F56D6"/>
    <w:rsid w:val="006F57B0"/>
    <w:rsid w:val="006F59FD"/>
    <w:rsid w:val="006F67BD"/>
    <w:rsid w:val="006F71FC"/>
    <w:rsid w:val="00700107"/>
    <w:rsid w:val="00700146"/>
    <w:rsid w:val="007011FC"/>
    <w:rsid w:val="007020E1"/>
    <w:rsid w:val="007026E4"/>
    <w:rsid w:val="00703A01"/>
    <w:rsid w:val="007045D1"/>
    <w:rsid w:val="00704CB4"/>
    <w:rsid w:val="0070588D"/>
    <w:rsid w:val="00705F4C"/>
    <w:rsid w:val="007063E0"/>
    <w:rsid w:val="007074E4"/>
    <w:rsid w:val="00707C4A"/>
    <w:rsid w:val="007102D8"/>
    <w:rsid w:val="00710800"/>
    <w:rsid w:val="00713152"/>
    <w:rsid w:val="007143D9"/>
    <w:rsid w:val="00714B05"/>
    <w:rsid w:val="00716959"/>
    <w:rsid w:val="00716AF3"/>
    <w:rsid w:val="0072067B"/>
    <w:rsid w:val="00720731"/>
    <w:rsid w:val="0072080B"/>
    <w:rsid w:val="00721CC6"/>
    <w:rsid w:val="00721E63"/>
    <w:rsid w:val="00722037"/>
    <w:rsid w:val="00723D0B"/>
    <w:rsid w:val="00723DE0"/>
    <w:rsid w:val="007242B9"/>
    <w:rsid w:val="00724F8B"/>
    <w:rsid w:val="00725889"/>
    <w:rsid w:val="00725A83"/>
    <w:rsid w:val="00726926"/>
    <w:rsid w:val="00726B98"/>
    <w:rsid w:val="007278C9"/>
    <w:rsid w:val="00730A75"/>
    <w:rsid w:val="0073193F"/>
    <w:rsid w:val="00731EDF"/>
    <w:rsid w:val="00731F31"/>
    <w:rsid w:val="007323B4"/>
    <w:rsid w:val="00732871"/>
    <w:rsid w:val="0073526A"/>
    <w:rsid w:val="007356D5"/>
    <w:rsid w:val="00735BE3"/>
    <w:rsid w:val="007366A4"/>
    <w:rsid w:val="007366CB"/>
    <w:rsid w:val="0073723A"/>
    <w:rsid w:val="007378C1"/>
    <w:rsid w:val="00737DC8"/>
    <w:rsid w:val="00737E3A"/>
    <w:rsid w:val="00737EA6"/>
    <w:rsid w:val="007409A2"/>
    <w:rsid w:val="007424BD"/>
    <w:rsid w:val="007426F8"/>
    <w:rsid w:val="0074326C"/>
    <w:rsid w:val="007436E2"/>
    <w:rsid w:val="007443B9"/>
    <w:rsid w:val="007468EA"/>
    <w:rsid w:val="0074732F"/>
    <w:rsid w:val="0074768C"/>
    <w:rsid w:val="0075055E"/>
    <w:rsid w:val="007508A7"/>
    <w:rsid w:val="007516D6"/>
    <w:rsid w:val="007517F0"/>
    <w:rsid w:val="007532EC"/>
    <w:rsid w:val="00754E46"/>
    <w:rsid w:val="0075562C"/>
    <w:rsid w:val="00755822"/>
    <w:rsid w:val="00755FC7"/>
    <w:rsid w:val="007565EC"/>
    <w:rsid w:val="00756D44"/>
    <w:rsid w:val="00757D0B"/>
    <w:rsid w:val="0076191C"/>
    <w:rsid w:val="007619D6"/>
    <w:rsid w:val="00762159"/>
    <w:rsid w:val="00762309"/>
    <w:rsid w:val="00762776"/>
    <w:rsid w:val="0076377B"/>
    <w:rsid w:val="00763B96"/>
    <w:rsid w:val="00763BF1"/>
    <w:rsid w:val="00764340"/>
    <w:rsid w:val="007647D9"/>
    <w:rsid w:val="007649BC"/>
    <w:rsid w:val="007670D6"/>
    <w:rsid w:val="00770051"/>
    <w:rsid w:val="0077015E"/>
    <w:rsid w:val="00770736"/>
    <w:rsid w:val="00770B32"/>
    <w:rsid w:val="00771509"/>
    <w:rsid w:val="00771AB9"/>
    <w:rsid w:val="00771FE6"/>
    <w:rsid w:val="00775911"/>
    <w:rsid w:val="00775DB2"/>
    <w:rsid w:val="00775DCD"/>
    <w:rsid w:val="00776002"/>
    <w:rsid w:val="00777FB5"/>
    <w:rsid w:val="007821BB"/>
    <w:rsid w:val="00782FBC"/>
    <w:rsid w:val="00783CED"/>
    <w:rsid w:val="00784214"/>
    <w:rsid w:val="007849DF"/>
    <w:rsid w:val="00786172"/>
    <w:rsid w:val="007864AD"/>
    <w:rsid w:val="00786576"/>
    <w:rsid w:val="007926D5"/>
    <w:rsid w:val="00793EE3"/>
    <w:rsid w:val="007940A3"/>
    <w:rsid w:val="0079489F"/>
    <w:rsid w:val="00794A02"/>
    <w:rsid w:val="00794FEE"/>
    <w:rsid w:val="007952C4"/>
    <w:rsid w:val="00795B84"/>
    <w:rsid w:val="00795BA4"/>
    <w:rsid w:val="00795BAA"/>
    <w:rsid w:val="00795FAC"/>
    <w:rsid w:val="007962D6"/>
    <w:rsid w:val="0079677C"/>
    <w:rsid w:val="00796E8A"/>
    <w:rsid w:val="00797085"/>
    <w:rsid w:val="007974F1"/>
    <w:rsid w:val="007A04F6"/>
    <w:rsid w:val="007A09C3"/>
    <w:rsid w:val="007A1717"/>
    <w:rsid w:val="007A1EE7"/>
    <w:rsid w:val="007A23E2"/>
    <w:rsid w:val="007A305D"/>
    <w:rsid w:val="007A338F"/>
    <w:rsid w:val="007A3D06"/>
    <w:rsid w:val="007A3F78"/>
    <w:rsid w:val="007A4724"/>
    <w:rsid w:val="007A47A6"/>
    <w:rsid w:val="007A4BB4"/>
    <w:rsid w:val="007A595A"/>
    <w:rsid w:val="007A67AF"/>
    <w:rsid w:val="007A6E78"/>
    <w:rsid w:val="007A7459"/>
    <w:rsid w:val="007B1605"/>
    <w:rsid w:val="007B2003"/>
    <w:rsid w:val="007B208F"/>
    <w:rsid w:val="007B2353"/>
    <w:rsid w:val="007B271B"/>
    <w:rsid w:val="007B2976"/>
    <w:rsid w:val="007B2BA5"/>
    <w:rsid w:val="007B32F8"/>
    <w:rsid w:val="007B4E57"/>
    <w:rsid w:val="007B5406"/>
    <w:rsid w:val="007B550B"/>
    <w:rsid w:val="007B5A12"/>
    <w:rsid w:val="007B6BBD"/>
    <w:rsid w:val="007B7054"/>
    <w:rsid w:val="007B72FA"/>
    <w:rsid w:val="007B78B8"/>
    <w:rsid w:val="007C236A"/>
    <w:rsid w:val="007C3DA0"/>
    <w:rsid w:val="007C42FC"/>
    <w:rsid w:val="007C7E09"/>
    <w:rsid w:val="007D09DB"/>
    <w:rsid w:val="007D19C7"/>
    <w:rsid w:val="007D4945"/>
    <w:rsid w:val="007D64A9"/>
    <w:rsid w:val="007D7128"/>
    <w:rsid w:val="007D7918"/>
    <w:rsid w:val="007E09E2"/>
    <w:rsid w:val="007E0D44"/>
    <w:rsid w:val="007E0DAC"/>
    <w:rsid w:val="007E1A97"/>
    <w:rsid w:val="007E3A04"/>
    <w:rsid w:val="007E4EF5"/>
    <w:rsid w:val="007E54D4"/>
    <w:rsid w:val="007E5A58"/>
    <w:rsid w:val="007E7933"/>
    <w:rsid w:val="007F00CC"/>
    <w:rsid w:val="007F04F6"/>
    <w:rsid w:val="007F2032"/>
    <w:rsid w:val="007F2301"/>
    <w:rsid w:val="007F2656"/>
    <w:rsid w:val="007F309D"/>
    <w:rsid w:val="007F5BBE"/>
    <w:rsid w:val="007F5ECB"/>
    <w:rsid w:val="007F682F"/>
    <w:rsid w:val="007F7369"/>
    <w:rsid w:val="007F7BAD"/>
    <w:rsid w:val="00800E8A"/>
    <w:rsid w:val="00801256"/>
    <w:rsid w:val="00801425"/>
    <w:rsid w:val="00801FAD"/>
    <w:rsid w:val="00801FEE"/>
    <w:rsid w:val="008029FF"/>
    <w:rsid w:val="00803218"/>
    <w:rsid w:val="008038AC"/>
    <w:rsid w:val="00803B72"/>
    <w:rsid w:val="008041CC"/>
    <w:rsid w:val="008041E6"/>
    <w:rsid w:val="00804D08"/>
    <w:rsid w:val="00804DBA"/>
    <w:rsid w:val="0080597A"/>
    <w:rsid w:val="00805C44"/>
    <w:rsid w:val="00806DBD"/>
    <w:rsid w:val="00806EE8"/>
    <w:rsid w:val="008077C5"/>
    <w:rsid w:val="00810405"/>
    <w:rsid w:val="00810958"/>
    <w:rsid w:val="00810D3F"/>
    <w:rsid w:val="00811074"/>
    <w:rsid w:val="008121AA"/>
    <w:rsid w:val="008126C3"/>
    <w:rsid w:val="00812803"/>
    <w:rsid w:val="00812D04"/>
    <w:rsid w:val="0081395D"/>
    <w:rsid w:val="008167E9"/>
    <w:rsid w:val="008169C1"/>
    <w:rsid w:val="008169DA"/>
    <w:rsid w:val="008175DB"/>
    <w:rsid w:val="00817869"/>
    <w:rsid w:val="00817B07"/>
    <w:rsid w:val="00821320"/>
    <w:rsid w:val="008213B2"/>
    <w:rsid w:val="00821F7E"/>
    <w:rsid w:val="00822863"/>
    <w:rsid w:val="0082311C"/>
    <w:rsid w:val="0082384F"/>
    <w:rsid w:val="00824978"/>
    <w:rsid w:val="008254FC"/>
    <w:rsid w:val="008256D4"/>
    <w:rsid w:val="00825724"/>
    <w:rsid w:val="008259E7"/>
    <w:rsid w:val="00826093"/>
    <w:rsid w:val="008266DE"/>
    <w:rsid w:val="0082794B"/>
    <w:rsid w:val="00827D20"/>
    <w:rsid w:val="008304A3"/>
    <w:rsid w:val="00830AB3"/>
    <w:rsid w:val="00831471"/>
    <w:rsid w:val="00831AB4"/>
    <w:rsid w:val="0083396A"/>
    <w:rsid w:val="0083404B"/>
    <w:rsid w:val="008348A1"/>
    <w:rsid w:val="00834A91"/>
    <w:rsid w:val="008352F6"/>
    <w:rsid w:val="00836394"/>
    <w:rsid w:val="00836619"/>
    <w:rsid w:val="008410AB"/>
    <w:rsid w:val="0084142B"/>
    <w:rsid w:val="00841ADF"/>
    <w:rsid w:val="00842119"/>
    <w:rsid w:val="00842471"/>
    <w:rsid w:val="00842F4B"/>
    <w:rsid w:val="0084354F"/>
    <w:rsid w:val="00844660"/>
    <w:rsid w:val="00844C64"/>
    <w:rsid w:val="008460E2"/>
    <w:rsid w:val="00846308"/>
    <w:rsid w:val="00846F42"/>
    <w:rsid w:val="00847406"/>
    <w:rsid w:val="00847CD6"/>
    <w:rsid w:val="00847D47"/>
    <w:rsid w:val="00850B8B"/>
    <w:rsid w:val="0085170A"/>
    <w:rsid w:val="00851892"/>
    <w:rsid w:val="00851D60"/>
    <w:rsid w:val="00852057"/>
    <w:rsid w:val="00852537"/>
    <w:rsid w:val="0085288F"/>
    <w:rsid w:val="008528EC"/>
    <w:rsid w:val="00853B87"/>
    <w:rsid w:val="00854FA3"/>
    <w:rsid w:val="00855A93"/>
    <w:rsid w:val="00855B8B"/>
    <w:rsid w:val="00855FBC"/>
    <w:rsid w:val="0086138D"/>
    <w:rsid w:val="00862FDD"/>
    <w:rsid w:val="00863A49"/>
    <w:rsid w:val="00863B11"/>
    <w:rsid w:val="00864001"/>
    <w:rsid w:val="00865D78"/>
    <w:rsid w:val="00866233"/>
    <w:rsid w:val="00866BDD"/>
    <w:rsid w:val="00866D87"/>
    <w:rsid w:val="00866F33"/>
    <w:rsid w:val="00867F8F"/>
    <w:rsid w:val="00870FCC"/>
    <w:rsid w:val="00871F45"/>
    <w:rsid w:val="0087261C"/>
    <w:rsid w:val="00872872"/>
    <w:rsid w:val="00873322"/>
    <w:rsid w:val="00874DAD"/>
    <w:rsid w:val="00875F8C"/>
    <w:rsid w:val="00876152"/>
    <w:rsid w:val="008767F5"/>
    <w:rsid w:val="00877AC4"/>
    <w:rsid w:val="00881203"/>
    <w:rsid w:val="00881560"/>
    <w:rsid w:val="00881752"/>
    <w:rsid w:val="00882182"/>
    <w:rsid w:val="008827CD"/>
    <w:rsid w:val="00884EFB"/>
    <w:rsid w:val="0088562E"/>
    <w:rsid w:val="00885A36"/>
    <w:rsid w:val="00887728"/>
    <w:rsid w:val="00890094"/>
    <w:rsid w:val="00890749"/>
    <w:rsid w:val="008916F4"/>
    <w:rsid w:val="00892CF9"/>
    <w:rsid w:val="0089303A"/>
    <w:rsid w:val="00893E22"/>
    <w:rsid w:val="00894080"/>
    <w:rsid w:val="00897E60"/>
    <w:rsid w:val="008A02B0"/>
    <w:rsid w:val="008A0EEC"/>
    <w:rsid w:val="008A2902"/>
    <w:rsid w:val="008A3012"/>
    <w:rsid w:val="008A3069"/>
    <w:rsid w:val="008A3B1A"/>
    <w:rsid w:val="008A3D0D"/>
    <w:rsid w:val="008A50D1"/>
    <w:rsid w:val="008A5B0D"/>
    <w:rsid w:val="008A5FB6"/>
    <w:rsid w:val="008A7258"/>
    <w:rsid w:val="008B09FB"/>
    <w:rsid w:val="008B1F4E"/>
    <w:rsid w:val="008B2EF3"/>
    <w:rsid w:val="008B457D"/>
    <w:rsid w:val="008B4CD7"/>
    <w:rsid w:val="008B552A"/>
    <w:rsid w:val="008B59CE"/>
    <w:rsid w:val="008B5CD9"/>
    <w:rsid w:val="008B6EDB"/>
    <w:rsid w:val="008C03BD"/>
    <w:rsid w:val="008C1BAE"/>
    <w:rsid w:val="008C204A"/>
    <w:rsid w:val="008C2A90"/>
    <w:rsid w:val="008C2B1D"/>
    <w:rsid w:val="008C4584"/>
    <w:rsid w:val="008C5412"/>
    <w:rsid w:val="008C5BB0"/>
    <w:rsid w:val="008C61EF"/>
    <w:rsid w:val="008C755A"/>
    <w:rsid w:val="008C7881"/>
    <w:rsid w:val="008C7E5A"/>
    <w:rsid w:val="008D1DEB"/>
    <w:rsid w:val="008D3401"/>
    <w:rsid w:val="008D3643"/>
    <w:rsid w:val="008D4038"/>
    <w:rsid w:val="008D466B"/>
    <w:rsid w:val="008D46FC"/>
    <w:rsid w:val="008D489C"/>
    <w:rsid w:val="008D50F4"/>
    <w:rsid w:val="008D5BFF"/>
    <w:rsid w:val="008D5EE4"/>
    <w:rsid w:val="008D6477"/>
    <w:rsid w:val="008D6BD6"/>
    <w:rsid w:val="008E16C6"/>
    <w:rsid w:val="008E30BA"/>
    <w:rsid w:val="008E30F6"/>
    <w:rsid w:val="008E3F2D"/>
    <w:rsid w:val="008E4880"/>
    <w:rsid w:val="008E4AF4"/>
    <w:rsid w:val="008E5057"/>
    <w:rsid w:val="008E5A99"/>
    <w:rsid w:val="008E6464"/>
    <w:rsid w:val="008E665C"/>
    <w:rsid w:val="008E70F1"/>
    <w:rsid w:val="008E7488"/>
    <w:rsid w:val="008F1C13"/>
    <w:rsid w:val="008F20ED"/>
    <w:rsid w:val="008F28F6"/>
    <w:rsid w:val="008F2C69"/>
    <w:rsid w:val="008F2F0D"/>
    <w:rsid w:val="008F2F77"/>
    <w:rsid w:val="008F4455"/>
    <w:rsid w:val="008F4EDC"/>
    <w:rsid w:val="008F5496"/>
    <w:rsid w:val="008F596B"/>
    <w:rsid w:val="008F5ED1"/>
    <w:rsid w:val="008F5F22"/>
    <w:rsid w:val="008F7299"/>
    <w:rsid w:val="00900395"/>
    <w:rsid w:val="00900416"/>
    <w:rsid w:val="00900866"/>
    <w:rsid w:val="00901085"/>
    <w:rsid w:val="009012AA"/>
    <w:rsid w:val="00901B16"/>
    <w:rsid w:val="009020E8"/>
    <w:rsid w:val="009027C8"/>
    <w:rsid w:val="00902BC9"/>
    <w:rsid w:val="00902E0A"/>
    <w:rsid w:val="009030BE"/>
    <w:rsid w:val="009039E9"/>
    <w:rsid w:val="00904170"/>
    <w:rsid w:val="009056D7"/>
    <w:rsid w:val="00905B1F"/>
    <w:rsid w:val="0090603C"/>
    <w:rsid w:val="00906F23"/>
    <w:rsid w:val="00906F50"/>
    <w:rsid w:val="0090725A"/>
    <w:rsid w:val="00911DC3"/>
    <w:rsid w:val="00911F4D"/>
    <w:rsid w:val="00915469"/>
    <w:rsid w:val="0091728F"/>
    <w:rsid w:val="00917BA7"/>
    <w:rsid w:val="00917D44"/>
    <w:rsid w:val="009206E5"/>
    <w:rsid w:val="00921654"/>
    <w:rsid w:val="00921914"/>
    <w:rsid w:val="0092272B"/>
    <w:rsid w:val="00923958"/>
    <w:rsid w:val="009240EF"/>
    <w:rsid w:val="0092418C"/>
    <w:rsid w:val="009249C7"/>
    <w:rsid w:val="009252CE"/>
    <w:rsid w:val="009254F5"/>
    <w:rsid w:val="00925EE8"/>
    <w:rsid w:val="0093002E"/>
    <w:rsid w:val="0093070C"/>
    <w:rsid w:val="009307EC"/>
    <w:rsid w:val="00930E81"/>
    <w:rsid w:val="00930FA6"/>
    <w:rsid w:val="0093151C"/>
    <w:rsid w:val="00931685"/>
    <w:rsid w:val="00931E65"/>
    <w:rsid w:val="00931EBC"/>
    <w:rsid w:val="00933253"/>
    <w:rsid w:val="00933D9C"/>
    <w:rsid w:val="0093453F"/>
    <w:rsid w:val="00935510"/>
    <w:rsid w:val="00936024"/>
    <w:rsid w:val="00936411"/>
    <w:rsid w:val="0093696D"/>
    <w:rsid w:val="009370B5"/>
    <w:rsid w:val="009410FA"/>
    <w:rsid w:val="009414C8"/>
    <w:rsid w:val="00941C8F"/>
    <w:rsid w:val="00942087"/>
    <w:rsid w:val="00942175"/>
    <w:rsid w:val="00942265"/>
    <w:rsid w:val="00942BF9"/>
    <w:rsid w:val="00942E15"/>
    <w:rsid w:val="009447D4"/>
    <w:rsid w:val="009452B2"/>
    <w:rsid w:val="0094569E"/>
    <w:rsid w:val="009467C1"/>
    <w:rsid w:val="009470CD"/>
    <w:rsid w:val="00950487"/>
    <w:rsid w:val="009512D7"/>
    <w:rsid w:val="009522BD"/>
    <w:rsid w:val="00952570"/>
    <w:rsid w:val="00952A81"/>
    <w:rsid w:val="00952ACD"/>
    <w:rsid w:val="009532B1"/>
    <w:rsid w:val="009540A8"/>
    <w:rsid w:val="00954567"/>
    <w:rsid w:val="00954A04"/>
    <w:rsid w:val="00954A40"/>
    <w:rsid w:val="00954C33"/>
    <w:rsid w:val="00954FF8"/>
    <w:rsid w:val="0095503A"/>
    <w:rsid w:val="009559B9"/>
    <w:rsid w:val="009563C3"/>
    <w:rsid w:val="00957C58"/>
    <w:rsid w:val="00960110"/>
    <w:rsid w:val="00961602"/>
    <w:rsid w:val="00962732"/>
    <w:rsid w:val="0096275C"/>
    <w:rsid w:val="00962ABF"/>
    <w:rsid w:val="00962D98"/>
    <w:rsid w:val="0096380B"/>
    <w:rsid w:val="0096429D"/>
    <w:rsid w:val="00964D51"/>
    <w:rsid w:val="00966A69"/>
    <w:rsid w:val="00967418"/>
    <w:rsid w:val="00967ECE"/>
    <w:rsid w:val="00971A86"/>
    <w:rsid w:val="00973172"/>
    <w:rsid w:val="009731E6"/>
    <w:rsid w:val="00973C98"/>
    <w:rsid w:val="00975018"/>
    <w:rsid w:val="009756F2"/>
    <w:rsid w:val="00976365"/>
    <w:rsid w:val="00977C1F"/>
    <w:rsid w:val="00977E43"/>
    <w:rsid w:val="00980295"/>
    <w:rsid w:val="00981D2C"/>
    <w:rsid w:val="00982DF8"/>
    <w:rsid w:val="00983694"/>
    <w:rsid w:val="00983DDB"/>
    <w:rsid w:val="00983DFB"/>
    <w:rsid w:val="009853D4"/>
    <w:rsid w:val="00986638"/>
    <w:rsid w:val="009868BB"/>
    <w:rsid w:val="00987CB2"/>
    <w:rsid w:val="009903F1"/>
    <w:rsid w:val="00991727"/>
    <w:rsid w:val="00992CAB"/>
    <w:rsid w:val="009938D1"/>
    <w:rsid w:val="00993C04"/>
    <w:rsid w:val="009949B8"/>
    <w:rsid w:val="0099688B"/>
    <w:rsid w:val="0099707A"/>
    <w:rsid w:val="009978BB"/>
    <w:rsid w:val="009A0213"/>
    <w:rsid w:val="009A030E"/>
    <w:rsid w:val="009A0988"/>
    <w:rsid w:val="009A1572"/>
    <w:rsid w:val="009A1F15"/>
    <w:rsid w:val="009A257A"/>
    <w:rsid w:val="009B09B6"/>
    <w:rsid w:val="009B0E2A"/>
    <w:rsid w:val="009B124E"/>
    <w:rsid w:val="009B1625"/>
    <w:rsid w:val="009B1FB5"/>
    <w:rsid w:val="009B249F"/>
    <w:rsid w:val="009B28D1"/>
    <w:rsid w:val="009B2C98"/>
    <w:rsid w:val="009B4B21"/>
    <w:rsid w:val="009B789A"/>
    <w:rsid w:val="009B792E"/>
    <w:rsid w:val="009C15B7"/>
    <w:rsid w:val="009C182D"/>
    <w:rsid w:val="009C25C3"/>
    <w:rsid w:val="009C4054"/>
    <w:rsid w:val="009C5DB4"/>
    <w:rsid w:val="009C67DC"/>
    <w:rsid w:val="009C6B7A"/>
    <w:rsid w:val="009D064D"/>
    <w:rsid w:val="009D124D"/>
    <w:rsid w:val="009D1E5B"/>
    <w:rsid w:val="009D1EA0"/>
    <w:rsid w:val="009D1FA7"/>
    <w:rsid w:val="009D2344"/>
    <w:rsid w:val="009D2760"/>
    <w:rsid w:val="009D39BB"/>
    <w:rsid w:val="009D39CB"/>
    <w:rsid w:val="009D3BB9"/>
    <w:rsid w:val="009D5A2E"/>
    <w:rsid w:val="009D5E90"/>
    <w:rsid w:val="009D6CB8"/>
    <w:rsid w:val="009D6F06"/>
    <w:rsid w:val="009D6FC0"/>
    <w:rsid w:val="009D76FA"/>
    <w:rsid w:val="009E1540"/>
    <w:rsid w:val="009E2F6D"/>
    <w:rsid w:val="009E2FA7"/>
    <w:rsid w:val="009E38B5"/>
    <w:rsid w:val="009E3958"/>
    <w:rsid w:val="009E3DCB"/>
    <w:rsid w:val="009E4EDB"/>
    <w:rsid w:val="009E52C0"/>
    <w:rsid w:val="009E5761"/>
    <w:rsid w:val="009E6D51"/>
    <w:rsid w:val="009F0EB4"/>
    <w:rsid w:val="009F4957"/>
    <w:rsid w:val="00A0193E"/>
    <w:rsid w:val="00A026C2"/>
    <w:rsid w:val="00A03AB3"/>
    <w:rsid w:val="00A03CE7"/>
    <w:rsid w:val="00A0478A"/>
    <w:rsid w:val="00A04CFD"/>
    <w:rsid w:val="00A0695F"/>
    <w:rsid w:val="00A10C32"/>
    <w:rsid w:val="00A10E8E"/>
    <w:rsid w:val="00A11936"/>
    <w:rsid w:val="00A13B01"/>
    <w:rsid w:val="00A14036"/>
    <w:rsid w:val="00A16857"/>
    <w:rsid w:val="00A17BFF"/>
    <w:rsid w:val="00A2085B"/>
    <w:rsid w:val="00A21305"/>
    <w:rsid w:val="00A21CEE"/>
    <w:rsid w:val="00A21E4E"/>
    <w:rsid w:val="00A22724"/>
    <w:rsid w:val="00A22821"/>
    <w:rsid w:val="00A23053"/>
    <w:rsid w:val="00A24267"/>
    <w:rsid w:val="00A24839"/>
    <w:rsid w:val="00A249D1"/>
    <w:rsid w:val="00A24BA4"/>
    <w:rsid w:val="00A2509D"/>
    <w:rsid w:val="00A26CD5"/>
    <w:rsid w:val="00A26E0F"/>
    <w:rsid w:val="00A27F9D"/>
    <w:rsid w:val="00A330DE"/>
    <w:rsid w:val="00A334D0"/>
    <w:rsid w:val="00A34194"/>
    <w:rsid w:val="00A342C1"/>
    <w:rsid w:val="00A34457"/>
    <w:rsid w:val="00A35683"/>
    <w:rsid w:val="00A3627F"/>
    <w:rsid w:val="00A3629C"/>
    <w:rsid w:val="00A365F1"/>
    <w:rsid w:val="00A368A0"/>
    <w:rsid w:val="00A3781C"/>
    <w:rsid w:val="00A4041D"/>
    <w:rsid w:val="00A408CD"/>
    <w:rsid w:val="00A41014"/>
    <w:rsid w:val="00A41C5A"/>
    <w:rsid w:val="00A4261A"/>
    <w:rsid w:val="00A44126"/>
    <w:rsid w:val="00A44709"/>
    <w:rsid w:val="00A44E7F"/>
    <w:rsid w:val="00A47631"/>
    <w:rsid w:val="00A476C7"/>
    <w:rsid w:val="00A506C9"/>
    <w:rsid w:val="00A515A9"/>
    <w:rsid w:val="00A52007"/>
    <w:rsid w:val="00A52835"/>
    <w:rsid w:val="00A528F0"/>
    <w:rsid w:val="00A52D78"/>
    <w:rsid w:val="00A5444C"/>
    <w:rsid w:val="00A571A2"/>
    <w:rsid w:val="00A57E2D"/>
    <w:rsid w:val="00A6045B"/>
    <w:rsid w:val="00A605B6"/>
    <w:rsid w:val="00A62313"/>
    <w:rsid w:val="00A63130"/>
    <w:rsid w:val="00A63963"/>
    <w:rsid w:val="00A6417A"/>
    <w:rsid w:val="00A642F2"/>
    <w:rsid w:val="00A642F4"/>
    <w:rsid w:val="00A6437F"/>
    <w:rsid w:val="00A651B3"/>
    <w:rsid w:val="00A67B29"/>
    <w:rsid w:val="00A70480"/>
    <w:rsid w:val="00A70F0D"/>
    <w:rsid w:val="00A71663"/>
    <w:rsid w:val="00A730DF"/>
    <w:rsid w:val="00A73549"/>
    <w:rsid w:val="00A73623"/>
    <w:rsid w:val="00A73D30"/>
    <w:rsid w:val="00A742E6"/>
    <w:rsid w:val="00A74561"/>
    <w:rsid w:val="00A7471E"/>
    <w:rsid w:val="00A75436"/>
    <w:rsid w:val="00A75EF6"/>
    <w:rsid w:val="00A763FB"/>
    <w:rsid w:val="00A76672"/>
    <w:rsid w:val="00A77C91"/>
    <w:rsid w:val="00A80285"/>
    <w:rsid w:val="00A812F6"/>
    <w:rsid w:val="00A81749"/>
    <w:rsid w:val="00A81DF8"/>
    <w:rsid w:val="00A823E2"/>
    <w:rsid w:val="00A83DAC"/>
    <w:rsid w:val="00A83EE4"/>
    <w:rsid w:val="00A844F3"/>
    <w:rsid w:val="00A84E42"/>
    <w:rsid w:val="00A8662B"/>
    <w:rsid w:val="00A87F33"/>
    <w:rsid w:val="00A91281"/>
    <w:rsid w:val="00A93B9E"/>
    <w:rsid w:val="00A93F4E"/>
    <w:rsid w:val="00A95952"/>
    <w:rsid w:val="00A95FDD"/>
    <w:rsid w:val="00A974DE"/>
    <w:rsid w:val="00A97F9D"/>
    <w:rsid w:val="00AA2488"/>
    <w:rsid w:val="00AA2ACE"/>
    <w:rsid w:val="00AA2BDF"/>
    <w:rsid w:val="00AA4C8E"/>
    <w:rsid w:val="00AA5494"/>
    <w:rsid w:val="00AA5C79"/>
    <w:rsid w:val="00AA6A95"/>
    <w:rsid w:val="00AA722F"/>
    <w:rsid w:val="00AA77AA"/>
    <w:rsid w:val="00AB002E"/>
    <w:rsid w:val="00AB17AE"/>
    <w:rsid w:val="00AB1ECD"/>
    <w:rsid w:val="00AB1F90"/>
    <w:rsid w:val="00AB2BB0"/>
    <w:rsid w:val="00AB2BEE"/>
    <w:rsid w:val="00AB2E5C"/>
    <w:rsid w:val="00AB2F60"/>
    <w:rsid w:val="00AB31EA"/>
    <w:rsid w:val="00AB3255"/>
    <w:rsid w:val="00AB33AA"/>
    <w:rsid w:val="00AB3A06"/>
    <w:rsid w:val="00AB3C1D"/>
    <w:rsid w:val="00AB5342"/>
    <w:rsid w:val="00AB5BB8"/>
    <w:rsid w:val="00AB60BA"/>
    <w:rsid w:val="00AB6897"/>
    <w:rsid w:val="00AB6A80"/>
    <w:rsid w:val="00AB6DFC"/>
    <w:rsid w:val="00AB74B4"/>
    <w:rsid w:val="00AB7D90"/>
    <w:rsid w:val="00AC1B5C"/>
    <w:rsid w:val="00AC3F25"/>
    <w:rsid w:val="00AC471E"/>
    <w:rsid w:val="00AC59D8"/>
    <w:rsid w:val="00AC696B"/>
    <w:rsid w:val="00AC75BE"/>
    <w:rsid w:val="00AD1C08"/>
    <w:rsid w:val="00AD24BD"/>
    <w:rsid w:val="00AD25C6"/>
    <w:rsid w:val="00AD329D"/>
    <w:rsid w:val="00AD4E09"/>
    <w:rsid w:val="00AD53DC"/>
    <w:rsid w:val="00AD5FDB"/>
    <w:rsid w:val="00AD6DBD"/>
    <w:rsid w:val="00AD71CF"/>
    <w:rsid w:val="00AD774F"/>
    <w:rsid w:val="00AE0DF8"/>
    <w:rsid w:val="00AE10FC"/>
    <w:rsid w:val="00AE16A3"/>
    <w:rsid w:val="00AE2C30"/>
    <w:rsid w:val="00AE4524"/>
    <w:rsid w:val="00AE483E"/>
    <w:rsid w:val="00AE49D5"/>
    <w:rsid w:val="00AE4B7E"/>
    <w:rsid w:val="00AE56D6"/>
    <w:rsid w:val="00AE61C3"/>
    <w:rsid w:val="00AE64CC"/>
    <w:rsid w:val="00AE7AFB"/>
    <w:rsid w:val="00AF1ABD"/>
    <w:rsid w:val="00AF33E6"/>
    <w:rsid w:val="00AF4A84"/>
    <w:rsid w:val="00AF4F70"/>
    <w:rsid w:val="00AF4FFC"/>
    <w:rsid w:val="00AF6E04"/>
    <w:rsid w:val="00AF7A23"/>
    <w:rsid w:val="00AF7FF6"/>
    <w:rsid w:val="00B01DED"/>
    <w:rsid w:val="00B030CD"/>
    <w:rsid w:val="00B04B0C"/>
    <w:rsid w:val="00B05183"/>
    <w:rsid w:val="00B05A29"/>
    <w:rsid w:val="00B05F19"/>
    <w:rsid w:val="00B070E1"/>
    <w:rsid w:val="00B07362"/>
    <w:rsid w:val="00B07AB3"/>
    <w:rsid w:val="00B07DDF"/>
    <w:rsid w:val="00B11078"/>
    <w:rsid w:val="00B1122D"/>
    <w:rsid w:val="00B12290"/>
    <w:rsid w:val="00B13187"/>
    <w:rsid w:val="00B13512"/>
    <w:rsid w:val="00B13E89"/>
    <w:rsid w:val="00B15886"/>
    <w:rsid w:val="00B1704E"/>
    <w:rsid w:val="00B20098"/>
    <w:rsid w:val="00B209A0"/>
    <w:rsid w:val="00B20A79"/>
    <w:rsid w:val="00B21204"/>
    <w:rsid w:val="00B22244"/>
    <w:rsid w:val="00B23C23"/>
    <w:rsid w:val="00B23F29"/>
    <w:rsid w:val="00B24C94"/>
    <w:rsid w:val="00B25F9B"/>
    <w:rsid w:val="00B26575"/>
    <w:rsid w:val="00B271C4"/>
    <w:rsid w:val="00B278C9"/>
    <w:rsid w:val="00B279DA"/>
    <w:rsid w:val="00B27B04"/>
    <w:rsid w:val="00B313F5"/>
    <w:rsid w:val="00B32D76"/>
    <w:rsid w:val="00B339C7"/>
    <w:rsid w:val="00B33F30"/>
    <w:rsid w:val="00B360E4"/>
    <w:rsid w:val="00B36462"/>
    <w:rsid w:val="00B36CEE"/>
    <w:rsid w:val="00B37DF8"/>
    <w:rsid w:val="00B409A7"/>
    <w:rsid w:val="00B40B59"/>
    <w:rsid w:val="00B41C42"/>
    <w:rsid w:val="00B41D98"/>
    <w:rsid w:val="00B441DF"/>
    <w:rsid w:val="00B45ED5"/>
    <w:rsid w:val="00B46758"/>
    <w:rsid w:val="00B47354"/>
    <w:rsid w:val="00B475BC"/>
    <w:rsid w:val="00B50E11"/>
    <w:rsid w:val="00B51132"/>
    <w:rsid w:val="00B5282B"/>
    <w:rsid w:val="00B528EA"/>
    <w:rsid w:val="00B53671"/>
    <w:rsid w:val="00B53D20"/>
    <w:rsid w:val="00B550FC"/>
    <w:rsid w:val="00B56646"/>
    <w:rsid w:val="00B56C9D"/>
    <w:rsid w:val="00B57681"/>
    <w:rsid w:val="00B57A3E"/>
    <w:rsid w:val="00B6042F"/>
    <w:rsid w:val="00B60E68"/>
    <w:rsid w:val="00B6115C"/>
    <w:rsid w:val="00B6221F"/>
    <w:rsid w:val="00B643D0"/>
    <w:rsid w:val="00B64CA3"/>
    <w:rsid w:val="00B64F52"/>
    <w:rsid w:val="00B652D5"/>
    <w:rsid w:val="00B66BE3"/>
    <w:rsid w:val="00B671F3"/>
    <w:rsid w:val="00B674EF"/>
    <w:rsid w:val="00B70AD3"/>
    <w:rsid w:val="00B70C2F"/>
    <w:rsid w:val="00B7266D"/>
    <w:rsid w:val="00B72B83"/>
    <w:rsid w:val="00B731F6"/>
    <w:rsid w:val="00B763D0"/>
    <w:rsid w:val="00B76863"/>
    <w:rsid w:val="00B8015A"/>
    <w:rsid w:val="00B8031F"/>
    <w:rsid w:val="00B80881"/>
    <w:rsid w:val="00B80B5E"/>
    <w:rsid w:val="00B80BA1"/>
    <w:rsid w:val="00B821B8"/>
    <w:rsid w:val="00B8292E"/>
    <w:rsid w:val="00B83280"/>
    <w:rsid w:val="00B85973"/>
    <w:rsid w:val="00B85D17"/>
    <w:rsid w:val="00B86EF5"/>
    <w:rsid w:val="00B8703A"/>
    <w:rsid w:val="00B874B5"/>
    <w:rsid w:val="00B8760C"/>
    <w:rsid w:val="00B87CD1"/>
    <w:rsid w:val="00B90EA8"/>
    <w:rsid w:val="00B90EBF"/>
    <w:rsid w:val="00B912D0"/>
    <w:rsid w:val="00B918EB"/>
    <w:rsid w:val="00B9293B"/>
    <w:rsid w:val="00B92E13"/>
    <w:rsid w:val="00B92E8B"/>
    <w:rsid w:val="00B933B6"/>
    <w:rsid w:val="00B947CC"/>
    <w:rsid w:val="00B95A43"/>
    <w:rsid w:val="00B95F79"/>
    <w:rsid w:val="00B96788"/>
    <w:rsid w:val="00B96814"/>
    <w:rsid w:val="00B97F94"/>
    <w:rsid w:val="00BA0D8B"/>
    <w:rsid w:val="00BA148D"/>
    <w:rsid w:val="00BA21B7"/>
    <w:rsid w:val="00BA3E00"/>
    <w:rsid w:val="00BA441A"/>
    <w:rsid w:val="00BA4F2D"/>
    <w:rsid w:val="00BB0961"/>
    <w:rsid w:val="00BB0B41"/>
    <w:rsid w:val="00BB1154"/>
    <w:rsid w:val="00BB21E9"/>
    <w:rsid w:val="00BB2C27"/>
    <w:rsid w:val="00BB4512"/>
    <w:rsid w:val="00BB59C6"/>
    <w:rsid w:val="00BB781B"/>
    <w:rsid w:val="00BC00A4"/>
    <w:rsid w:val="00BC09AA"/>
    <w:rsid w:val="00BC1272"/>
    <w:rsid w:val="00BC1612"/>
    <w:rsid w:val="00BC185A"/>
    <w:rsid w:val="00BC2A52"/>
    <w:rsid w:val="00BC3172"/>
    <w:rsid w:val="00BC371F"/>
    <w:rsid w:val="00BC3A1D"/>
    <w:rsid w:val="00BC3BB9"/>
    <w:rsid w:val="00BC3BE9"/>
    <w:rsid w:val="00BC3CF5"/>
    <w:rsid w:val="00BC4EA6"/>
    <w:rsid w:val="00BC5264"/>
    <w:rsid w:val="00BC59ED"/>
    <w:rsid w:val="00BC5C33"/>
    <w:rsid w:val="00BC5DAC"/>
    <w:rsid w:val="00BC64F8"/>
    <w:rsid w:val="00BC6910"/>
    <w:rsid w:val="00BC6CBD"/>
    <w:rsid w:val="00BC7CB4"/>
    <w:rsid w:val="00BC7D66"/>
    <w:rsid w:val="00BD0C65"/>
    <w:rsid w:val="00BD18AA"/>
    <w:rsid w:val="00BD26FD"/>
    <w:rsid w:val="00BD2E74"/>
    <w:rsid w:val="00BD2EDE"/>
    <w:rsid w:val="00BD32E2"/>
    <w:rsid w:val="00BD3804"/>
    <w:rsid w:val="00BD3A54"/>
    <w:rsid w:val="00BD46F7"/>
    <w:rsid w:val="00BD5EA8"/>
    <w:rsid w:val="00BD7566"/>
    <w:rsid w:val="00BD75E5"/>
    <w:rsid w:val="00BE0010"/>
    <w:rsid w:val="00BE0ADF"/>
    <w:rsid w:val="00BE0F79"/>
    <w:rsid w:val="00BE1417"/>
    <w:rsid w:val="00BE15B2"/>
    <w:rsid w:val="00BE24AE"/>
    <w:rsid w:val="00BE3D04"/>
    <w:rsid w:val="00BE5116"/>
    <w:rsid w:val="00BE606F"/>
    <w:rsid w:val="00BE68DF"/>
    <w:rsid w:val="00BE6CC0"/>
    <w:rsid w:val="00BE7580"/>
    <w:rsid w:val="00BE7963"/>
    <w:rsid w:val="00BE7B31"/>
    <w:rsid w:val="00BF0264"/>
    <w:rsid w:val="00BF0B5A"/>
    <w:rsid w:val="00BF0D4E"/>
    <w:rsid w:val="00BF194B"/>
    <w:rsid w:val="00BF2767"/>
    <w:rsid w:val="00BF28D0"/>
    <w:rsid w:val="00BF2D1D"/>
    <w:rsid w:val="00BF33CE"/>
    <w:rsid w:val="00BF4078"/>
    <w:rsid w:val="00BF4C71"/>
    <w:rsid w:val="00BF4CE4"/>
    <w:rsid w:val="00BF5DB1"/>
    <w:rsid w:val="00BF6585"/>
    <w:rsid w:val="00BF6A7A"/>
    <w:rsid w:val="00BF6AF5"/>
    <w:rsid w:val="00BF6E11"/>
    <w:rsid w:val="00BF7E80"/>
    <w:rsid w:val="00C00E8F"/>
    <w:rsid w:val="00C01C11"/>
    <w:rsid w:val="00C020EC"/>
    <w:rsid w:val="00C02185"/>
    <w:rsid w:val="00C02B4C"/>
    <w:rsid w:val="00C03395"/>
    <w:rsid w:val="00C0598E"/>
    <w:rsid w:val="00C068F5"/>
    <w:rsid w:val="00C07418"/>
    <w:rsid w:val="00C076E6"/>
    <w:rsid w:val="00C0794D"/>
    <w:rsid w:val="00C10845"/>
    <w:rsid w:val="00C10C50"/>
    <w:rsid w:val="00C10ED1"/>
    <w:rsid w:val="00C11AC9"/>
    <w:rsid w:val="00C15873"/>
    <w:rsid w:val="00C163E7"/>
    <w:rsid w:val="00C165B0"/>
    <w:rsid w:val="00C16FD6"/>
    <w:rsid w:val="00C171EA"/>
    <w:rsid w:val="00C21DA2"/>
    <w:rsid w:val="00C21E8B"/>
    <w:rsid w:val="00C225E8"/>
    <w:rsid w:val="00C22A84"/>
    <w:rsid w:val="00C22E68"/>
    <w:rsid w:val="00C23846"/>
    <w:rsid w:val="00C24C8A"/>
    <w:rsid w:val="00C24D3B"/>
    <w:rsid w:val="00C25591"/>
    <w:rsid w:val="00C25B8E"/>
    <w:rsid w:val="00C25E0D"/>
    <w:rsid w:val="00C27715"/>
    <w:rsid w:val="00C27B3B"/>
    <w:rsid w:val="00C347FC"/>
    <w:rsid w:val="00C3491F"/>
    <w:rsid w:val="00C35389"/>
    <w:rsid w:val="00C3584C"/>
    <w:rsid w:val="00C3665B"/>
    <w:rsid w:val="00C37057"/>
    <w:rsid w:val="00C37872"/>
    <w:rsid w:val="00C43D84"/>
    <w:rsid w:val="00C447CA"/>
    <w:rsid w:val="00C44F3B"/>
    <w:rsid w:val="00C4618B"/>
    <w:rsid w:val="00C46FC2"/>
    <w:rsid w:val="00C47174"/>
    <w:rsid w:val="00C5003A"/>
    <w:rsid w:val="00C50644"/>
    <w:rsid w:val="00C536C6"/>
    <w:rsid w:val="00C54470"/>
    <w:rsid w:val="00C54A75"/>
    <w:rsid w:val="00C552BA"/>
    <w:rsid w:val="00C55A7E"/>
    <w:rsid w:val="00C56096"/>
    <w:rsid w:val="00C569E7"/>
    <w:rsid w:val="00C56ACF"/>
    <w:rsid w:val="00C57484"/>
    <w:rsid w:val="00C6015F"/>
    <w:rsid w:val="00C60603"/>
    <w:rsid w:val="00C60CFA"/>
    <w:rsid w:val="00C6254C"/>
    <w:rsid w:val="00C630C7"/>
    <w:rsid w:val="00C6363C"/>
    <w:rsid w:val="00C643DD"/>
    <w:rsid w:val="00C65579"/>
    <w:rsid w:val="00C66399"/>
    <w:rsid w:val="00C67450"/>
    <w:rsid w:val="00C676B7"/>
    <w:rsid w:val="00C70105"/>
    <w:rsid w:val="00C701F3"/>
    <w:rsid w:val="00C703C2"/>
    <w:rsid w:val="00C70526"/>
    <w:rsid w:val="00C70663"/>
    <w:rsid w:val="00C70C38"/>
    <w:rsid w:val="00C71371"/>
    <w:rsid w:val="00C724DF"/>
    <w:rsid w:val="00C7303E"/>
    <w:rsid w:val="00C732C1"/>
    <w:rsid w:val="00C7331E"/>
    <w:rsid w:val="00C75B81"/>
    <w:rsid w:val="00C777F8"/>
    <w:rsid w:val="00C81C80"/>
    <w:rsid w:val="00C82377"/>
    <w:rsid w:val="00C83B03"/>
    <w:rsid w:val="00C86084"/>
    <w:rsid w:val="00C86B99"/>
    <w:rsid w:val="00C86C9E"/>
    <w:rsid w:val="00C876AC"/>
    <w:rsid w:val="00C91ADA"/>
    <w:rsid w:val="00C93208"/>
    <w:rsid w:val="00C9536A"/>
    <w:rsid w:val="00C9542C"/>
    <w:rsid w:val="00C959AA"/>
    <w:rsid w:val="00C95D43"/>
    <w:rsid w:val="00C95D98"/>
    <w:rsid w:val="00C9608A"/>
    <w:rsid w:val="00C96A4F"/>
    <w:rsid w:val="00C97670"/>
    <w:rsid w:val="00CA04AC"/>
    <w:rsid w:val="00CA0A5B"/>
    <w:rsid w:val="00CA1149"/>
    <w:rsid w:val="00CA1E48"/>
    <w:rsid w:val="00CA28E9"/>
    <w:rsid w:val="00CA3A37"/>
    <w:rsid w:val="00CA4317"/>
    <w:rsid w:val="00CA50FA"/>
    <w:rsid w:val="00CA516B"/>
    <w:rsid w:val="00CA5261"/>
    <w:rsid w:val="00CA593E"/>
    <w:rsid w:val="00CA5F97"/>
    <w:rsid w:val="00CA689E"/>
    <w:rsid w:val="00CB0C4A"/>
    <w:rsid w:val="00CB0D13"/>
    <w:rsid w:val="00CB0EC8"/>
    <w:rsid w:val="00CB0FB1"/>
    <w:rsid w:val="00CB17DC"/>
    <w:rsid w:val="00CB18D4"/>
    <w:rsid w:val="00CB270D"/>
    <w:rsid w:val="00CB3062"/>
    <w:rsid w:val="00CB4F18"/>
    <w:rsid w:val="00CB5285"/>
    <w:rsid w:val="00CB5C53"/>
    <w:rsid w:val="00CB67F1"/>
    <w:rsid w:val="00CB6C20"/>
    <w:rsid w:val="00CB7B5F"/>
    <w:rsid w:val="00CC003D"/>
    <w:rsid w:val="00CC0576"/>
    <w:rsid w:val="00CC1F49"/>
    <w:rsid w:val="00CC354E"/>
    <w:rsid w:val="00CC39FD"/>
    <w:rsid w:val="00CC4E8C"/>
    <w:rsid w:val="00CC5434"/>
    <w:rsid w:val="00CC5633"/>
    <w:rsid w:val="00CC65CD"/>
    <w:rsid w:val="00CC7977"/>
    <w:rsid w:val="00CD06C3"/>
    <w:rsid w:val="00CD1171"/>
    <w:rsid w:val="00CD22AF"/>
    <w:rsid w:val="00CD29AC"/>
    <w:rsid w:val="00CD46FF"/>
    <w:rsid w:val="00CD5827"/>
    <w:rsid w:val="00CD5F74"/>
    <w:rsid w:val="00CD6BE2"/>
    <w:rsid w:val="00CD6E5A"/>
    <w:rsid w:val="00CD787E"/>
    <w:rsid w:val="00CD7929"/>
    <w:rsid w:val="00CE0852"/>
    <w:rsid w:val="00CE0F55"/>
    <w:rsid w:val="00CE1512"/>
    <w:rsid w:val="00CE3FC8"/>
    <w:rsid w:val="00CE50A0"/>
    <w:rsid w:val="00CE59B0"/>
    <w:rsid w:val="00CE629C"/>
    <w:rsid w:val="00CE70F2"/>
    <w:rsid w:val="00CE7139"/>
    <w:rsid w:val="00CF0697"/>
    <w:rsid w:val="00CF06EE"/>
    <w:rsid w:val="00CF0F36"/>
    <w:rsid w:val="00CF1210"/>
    <w:rsid w:val="00CF1C57"/>
    <w:rsid w:val="00CF253C"/>
    <w:rsid w:val="00CF2B65"/>
    <w:rsid w:val="00CF2FF8"/>
    <w:rsid w:val="00CF366E"/>
    <w:rsid w:val="00CF391F"/>
    <w:rsid w:val="00CF40AF"/>
    <w:rsid w:val="00CF51E1"/>
    <w:rsid w:val="00CF6090"/>
    <w:rsid w:val="00CF6AFB"/>
    <w:rsid w:val="00CF752B"/>
    <w:rsid w:val="00CF7653"/>
    <w:rsid w:val="00D0127F"/>
    <w:rsid w:val="00D0138D"/>
    <w:rsid w:val="00D01A12"/>
    <w:rsid w:val="00D01E8B"/>
    <w:rsid w:val="00D01EE8"/>
    <w:rsid w:val="00D022EF"/>
    <w:rsid w:val="00D032FB"/>
    <w:rsid w:val="00D03BB0"/>
    <w:rsid w:val="00D03F1A"/>
    <w:rsid w:val="00D046CC"/>
    <w:rsid w:val="00D056D1"/>
    <w:rsid w:val="00D0592B"/>
    <w:rsid w:val="00D06247"/>
    <w:rsid w:val="00D06FAB"/>
    <w:rsid w:val="00D10082"/>
    <w:rsid w:val="00D10693"/>
    <w:rsid w:val="00D106BD"/>
    <w:rsid w:val="00D1111B"/>
    <w:rsid w:val="00D123DA"/>
    <w:rsid w:val="00D12C1A"/>
    <w:rsid w:val="00D1313C"/>
    <w:rsid w:val="00D137F4"/>
    <w:rsid w:val="00D13CC5"/>
    <w:rsid w:val="00D15089"/>
    <w:rsid w:val="00D15745"/>
    <w:rsid w:val="00D1594A"/>
    <w:rsid w:val="00D16ACC"/>
    <w:rsid w:val="00D16FB0"/>
    <w:rsid w:val="00D1750D"/>
    <w:rsid w:val="00D1765C"/>
    <w:rsid w:val="00D17EC5"/>
    <w:rsid w:val="00D204EB"/>
    <w:rsid w:val="00D20FFF"/>
    <w:rsid w:val="00D21A72"/>
    <w:rsid w:val="00D21DC0"/>
    <w:rsid w:val="00D22DA2"/>
    <w:rsid w:val="00D22EC9"/>
    <w:rsid w:val="00D23627"/>
    <w:rsid w:val="00D236D2"/>
    <w:rsid w:val="00D236D6"/>
    <w:rsid w:val="00D23A0F"/>
    <w:rsid w:val="00D23D55"/>
    <w:rsid w:val="00D24AED"/>
    <w:rsid w:val="00D25ADB"/>
    <w:rsid w:val="00D264FE"/>
    <w:rsid w:val="00D26D25"/>
    <w:rsid w:val="00D27850"/>
    <w:rsid w:val="00D2795F"/>
    <w:rsid w:val="00D27E9D"/>
    <w:rsid w:val="00D30C76"/>
    <w:rsid w:val="00D31183"/>
    <w:rsid w:val="00D31642"/>
    <w:rsid w:val="00D328D1"/>
    <w:rsid w:val="00D32AEA"/>
    <w:rsid w:val="00D32B7E"/>
    <w:rsid w:val="00D32D40"/>
    <w:rsid w:val="00D33C8D"/>
    <w:rsid w:val="00D33D4C"/>
    <w:rsid w:val="00D344C5"/>
    <w:rsid w:val="00D34E53"/>
    <w:rsid w:val="00D34F26"/>
    <w:rsid w:val="00D35F68"/>
    <w:rsid w:val="00D36A34"/>
    <w:rsid w:val="00D36B0A"/>
    <w:rsid w:val="00D36CB1"/>
    <w:rsid w:val="00D37280"/>
    <w:rsid w:val="00D4051B"/>
    <w:rsid w:val="00D40D93"/>
    <w:rsid w:val="00D41931"/>
    <w:rsid w:val="00D4344B"/>
    <w:rsid w:val="00D43896"/>
    <w:rsid w:val="00D441F1"/>
    <w:rsid w:val="00D44513"/>
    <w:rsid w:val="00D4452C"/>
    <w:rsid w:val="00D44F13"/>
    <w:rsid w:val="00D45801"/>
    <w:rsid w:val="00D458DF"/>
    <w:rsid w:val="00D47550"/>
    <w:rsid w:val="00D47F88"/>
    <w:rsid w:val="00D507B9"/>
    <w:rsid w:val="00D5138B"/>
    <w:rsid w:val="00D516AE"/>
    <w:rsid w:val="00D51D69"/>
    <w:rsid w:val="00D51EA5"/>
    <w:rsid w:val="00D53666"/>
    <w:rsid w:val="00D53EF5"/>
    <w:rsid w:val="00D54416"/>
    <w:rsid w:val="00D54CB9"/>
    <w:rsid w:val="00D54D19"/>
    <w:rsid w:val="00D55231"/>
    <w:rsid w:val="00D5523E"/>
    <w:rsid w:val="00D56C2E"/>
    <w:rsid w:val="00D57750"/>
    <w:rsid w:val="00D577C9"/>
    <w:rsid w:val="00D57D52"/>
    <w:rsid w:val="00D57E17"/>
    <w:rsid w:val="00D612E9"/>
    <w:rsid w:val="00D6181A"/>
    <w:rsid w:val="00D61B93"/>
    <w:rsid w:val="00D62494"/>
    <w:rsid w:val="00D6288B"/>
    <w:rsid w:val="00D6389C"/>
    <w:rsid w:val="00D6442A"/>
    <w:rsid w:val="00D64817"/>
    <w:rsid w:val="00D6568B"/>
    <w:rsid w:val="00D6571B"/>
    <w:rsid w:val="00D65826"/>
    <w:rsid w:val="00D66A0C"/>
    <w:rsid w:val="00D67449"/>
    <w:rsid w:val="00D67B2B"/>
    <w:rsid w:val="00D67C39"/>
    <w:rsid w:val="00D67D9C"/>
    <w:rsid w:val="00D707D3"/>
    <w:rsid w:val="00D7219F"/>
    <w:rsid w:val="00D73B16"/>
    <w:rsid w:val="00D74962"/>
    <w:rsid w:val="00D76080"/>
    <w:rsid w:val="00D7667C"/>
    <w:rsid w:val="00D768E8"/>
    <w:rsid w:val="00D769BE"/>
    <w:rsid w:val="00D77AE8"/>
    <w:rsid w:val="00D802DC"/>
    <w:rsid w:val="00D828E9"/>
    <w:rsid w:val="00D8313C"/>
    <w:rsid w:val="00D831E5"/>
    <w:rsid w:val="00D84641"/>
    <w:rsid w:val="00D84739"/>
    <w:rsid w:val="00D84CC2"/>
    <w:rsid w:val="00D84F73"/>
    <w:rsid w:val="00D857D7"/>
    <w:rsid w:val="00D86EAD"/>
    <w:rsid w:val="00D87B72"/>
    <w:rsid w:val="00D87DA1"/>
    <w:rsid w:val="00D90127"/>
    <w:rsid w:val="00D9096C"/>
    <w:rsid w:val="00D90A82"/>
    <w:rsid w:val="00D91FB3"/>
    <w:rsid w:val="00D929FF"/>
    <w:rsid w:val="00D933AE"/>
    <w:rsid w:val="00D9393F"/>
    <w:rsid w:val="00D93A0D"/>
    <w:rsid w:val="00D9454A"/>
    <w:rsid w:val="00D94827"/>
    <w:rsid w:val="00D965C1"/>
    <w:rsid w:val="00D97488"/>
    <w:rsid w:val="00DA15DF"/>
    <w:rsid w:val="00DA1847"/>
    <w:rsid w:val="00DA1879"/>
    <w:rsid w:val="00DA1CD0"/>
    <w:rsid w:val="00DA2084"/>
    <w:rsid w:val="00DA2723"/>
    <w:rsid w:val="00DA2A67"/>
    <w:rsid w:val="00DA344F"/>
    <w:rsid w:val="00DA465C"/>
    <w:rsid w:val="00DA4ABA"/>
    <w:rsid w:val="00DA62D5"/>
    <w:rsid w:val="00DA766B"/>
    <w:rsid w:val="00DA7918"/>
    <w:rsid w:val="00DB0871"/>
    <w:rsid w:val="00DB1251"/>
    <w:rsid w:val="00DB3F25"/>
    <w:rsid w:val="00DB4B03"/>
    <w:rsid w:val="00DB4C28"/>
    <w:rsid w:val="00DB4FC7"/>
    <w:rsid w:val="00DB5551"/>
    <w:rsid w:val="00DB61FE"/>
    <w:rsid w:val="00DB7120"/>
    <w:rsid w:val="00DB77C4"/>
    <w:rsid w:val="00DB7BA7"/>
    <w:rsid w:val="00DC049F"/>
    <w:rsid w:val="00DC0637"/>
    <w:rsid w:val="00DC0BEA"/>
    <w:rsid w:val="00DC17D0"/>
    <w:rsid w:val="00DC23F7"/>
    <w:rsid w:val="00DC2802"/>
    <w:rsid w:val="00DC2863"/>
    <w:rsid w:val="00DC2C6D"/>
    <w:rsid w:val="00DC334B"/>
    <w:rsid w:val="00DC347E"/>
    <w:rsid w:val="00DC3A77"/>
    <w:rsid w:val="00DC3D94"/>
    <w:rsid w:val="00DC4178"/>
    <w:rsid w:val="00DC47F7"/>
    <w:rsid w:val="00DC5028"/>
    <w:rsid w:val="00DC67C8"/>
    <w:rsid w:val="00DC6CBA"/>
    <w:rsid w:val="00DC709B"/>
    <w:rsid w:val="00DC7AAE"/>
    <w:rsid w:val="00DC7D80"/>
    <w:rsid w:val="00DD0AD1"/>
    <w:rsid w:val="00DD14CE"/>
    <w:rsid w:val="00DD156A"/>
    <w:rsid w:val="00DD27E1"/>
    <w:rsid w:val="00DD4976"/>
    <w:rsid w:val="00DD55A0"/>
    <w:rsid w:val="00DD569B"/>
    <w:rsid w:val="00DD5E70"/>
    <w:rsid w:val="00DD6D91"/>
    <w:rsid w:val="00DD7408"/>
    <w:rsid w:val="00DD7811"/>
    <w:rsid w:val="00DD794E"/>
    <w:rsid w:val="00DE0C7E"/>
    <w:rsid w:val="00DE1E7D"/>
    <w:rsid w:val="00DE2839"/>
    <w:rsid w:val="00DE364B"/>
    <w:rsid w:val="00DE39EA"/>
    <w:rsid w:val="00DE3B1B"/>
    <w:rsid w:val="00DE485D"/>
    <w:rsid w:val="00DE7505"/>
    <w:rsid w:val="00DE7E0A"/>
    <w:rsid w:val="00DF0B73"/>
    <w:rsid w:val="00DF108B"/>
    <w:rsid w:val="00DF2657"/>
    <w:rsid w:val="00DF2768"/>
    <w:rsid w:val="00DF2C4D"/>
    <w:rsid w:val="00DF3239"/>
    <w:rsid w:val="00DF470C"/>
    <w:rsid w:val="00DF5AB3"/>
    <w:rsid w:val="00DF62DB"/>
    <w:rsid w:val="00DF6EC4"/>
    <w:rsid w:val="00E00C0C"/>
    <w:rsid w:val="00E00F11"/>
    <w:rsid w:val="00E01AAF"/>
    <w:rsid w:val="00E01C81"/>
    <w:rsid w:val="00E02207"/>
    <w:rsid w:val="00E04770"/>
    <w:rsid w:val="00E05925"/>
    <w:rsid w:val="00E06BFA"/>
    <w:rsid w:val="00E07045"/>
    <w:rsid w:val="00E0736F"/>
    <w:rsid w:val="00E0756C"/>
    <w:rsid w:val="00E11C2E"/>
    <w:rsid w:val="00E12C7B"/>
    <w:rsid w:val="00E1375D"/>
    <w:rsid w:val="00E1420B"/>
    <w:rsid w:val="00E1493F"/>
    <w:rsid w:val="00E15036"/>
    <w:rsid w:val="00E1515F"/>
    <w:rsid w:val="00E168E6"/>
    <w:rsid w:val="00E17671"/>
    <w:rsid w:val="00E17C06"/>
    <w:rsid w:val="00E20DB0"/>
    <w:rsid w:val="00E20E49"/>
    <w:rsid w:val="00E20EDE"/>
    <w:rsid w:val="00E21561"/>
    <w:rsid w:val="00E21929"/>
    <w:rsid w:val="00E2289C"/>
    <w:rsid w:val="00E22E8A"/>
    <w:rsid w:val="00E26D23"/>
    <w:rsid w:val="00E31295"/>
    <w:rsid w:val="00E3133F"/>
    <w:rsid w:val="00E33D95"/>
    <w:rsid w:val="00E34B4F"/>
    <w:rsid w:val="00E35426"/>
    <w:rsid w:val="00E35600"/>
    <w:rsid w:val="00E35684"/>
    <w:rsid w:val="00E35972"/>
    <w:rsid w:val="00E35D7F"/>
    <w:rsid w:val="00E36128"/>
    <w:rsid w:val="00E363D7"/>
    <w:rsid w:val="00E3689B"/>
    <w:rsid w:val="00E36A41"/>
    <w:rsid w:val="00E37362"/>
    <w:rsid w:val="00E37554"/>
    <w:rsid w:val="00E37E49"/>
    <w:rsid w:val="00E403A2"/>
    <w:rsid w:val="00E4140E"/>
    <w:rsid w:val="00E4179A"/>
    <w:rsid w:val="00E41BEF"/>
    <w:rsid w:val="00E41C5C"/>
    <w:rsid w:val="00E42CA7"/>
    <w:rsid w:val="00E43F5D"/>
    <w:rsid w:val="00E444AD"/>
    <w:rsid w:val="00E449AB"/>
    <w:rsid w:val="00E44CA7"/>
    <w:rsid w:val="00E458FA"/>
    <w:rsid w:val="00E47514"/>
    <w:rsid w:val="00E475A3"/>
    <w:rsid w:val="00E479B1"/>
    <w:rsid w:val="00E47A4D"/>
    <w:rsid w:val="00E47E1D"/>
    <w:rsid w:val="00E515A8"/>
    <w:rsid w:val="00E51941"/>
    <w:rsid w:val="00E52EA2"/>
    <w:rsid w:val="00E53681"/>
    <w:rsid w:val="00E53F68"/>
    <w:rsid w:val="00E55C56"/>
    <w:rsid w:val="00E55CFF"/>
    <w:rsid w:val="00E55EEE"/>
    <w:rsid w:val="00E56703"/>
    <w:rsid w:val="00E57EAA"/>
    <w:rsid w:val="00E609F5"/>
    <w:rsid w:val="00E60DAD"/>
    <w:rsid w:val="00E617BE"/>
    <w:rsid w:val="00E61D22"/>
    <w:rsid w:val="00E6235E"/>
    <w:rsid w:val="00E6284D"/>
    <w:rsid w:val="00E62D90"/>
    <w:rsid w:val="00E62F49"/>
    <w:rsid w:val="00E63010"/>
    <w:rsid w:val="00E638E2"/>
    <w:rsid w:val="00E642F4"/>
    <w:rsid w:val="00E658A0"/>
    <w:rsid w:val="00E65D42"/>
    <w:rsid w:val="00E666D2"/>
    <w:rsid w:val="00E66777"/>
    <w:rsid w:val="00E719DB"/>
    <w:rsid w:val="00E71E60"/>
    <w:rsid w:val="00E720BA"/>
    <w:rsid w:val="00E72B0F"/>
    <w:rsid w:val="00E73B98"/>
    <w:rsid w:val="00E73FFB"/>
    <w:rsid w:val="00E74D96"/>
    <w:rsid w:val="00E76721"/>
    <w:rsid w:val="00E772B8"/>
    <w:rsid w:val="00E7741B"/>
    <w:rsid w:val="00E80FDD"/>
    <w:rsid w:val="00E82639"/>
    <w:rsid w:val="00E82CE6"/>
    <w:rsid w:val="00E83579"/>
    <w:rsid w:val="00E8400A"/>
    <w:rsid w:val="00E84173"/>
    <w:rsid w:val="00E85049"/>
    <w:rsid w:val="00E850E5"/>
    <w:rsid w:val="00E85952"/>
    <w:rsid w:val="00E85B0F"/>
    <w:rsid w:val="00E905EE"/>
    <w:rsid w:val="00E90FF9"/>
    <w:rsid w:val="00E92D89"/>
    <w:rsid w:val="00E93339"/>
    <w:rsid w:val="00E942B4"/>
    <w:rsid w:val="00E943DF"/>
    <w:rsid w:val="00E94454"/>
    <w:rsid w:val="00E9453C"/>
    <w:rsid w:val="00E9479A"/>
    <w:rsid w:val="00E9505E"/>
    <w:rsid w:val="00E959AE"/>
    <w:rsid w:val="00E95B22"/>
    <w:rsid w:val="00E95CDE"/>
    <w:rsid w:val="00E95E65"/>
    <w:rsid w:val="00E960FE"/>
    <w:rsid w:val="00EA1695"/>
    <w:rsid w:val="00EA1BB5"/>
    <w:rsid w:val="00EA43FD"/>
    <w:rsid w:val="00EA4641"/>
    <w:rsid w:val="00EA54D6"/>
    <w:rsid w:val="00EA5715"/>
    <w:rsid w:val="00EA5998"/>
    <w:rsid w:val="00EA5C94"/>
    <w:rsid w:val="00EA6A1B"/>
    <w:rsid w:val="00EB0F11"/>
    <w:rsid w:val="00EB13DA"/>
    <w:rsid w:val="00EB30A9"/>
    <w:rsid w:val="00EB315D"/>
    <w:rsid w:val="00EB33B3"/>
    <w:rsid w:val="00EB4302"/>
    <w:rsid w:val="00EB439B"/>
    <w:rsid w:val="00EB50F0"/>
    <w:rsid w:val="00EB57CC"/>
    <w:rsid w:val="00EB7E17"/>
    <w:rsid w:val="00EC0B55"/>
    <w:rsid w:val="00EC1BAC"/>
    <w:rsid w:val="00EC1F5A"/>
    <w:rsid w:val="00EC2A3A"/>
    <w:rsid w:val="00EC2B68"/>
    <w:rsid w:val="00EC2E3E"/>
    <w:rsid w:val="00EC41A4"/>
    <w:rsid w:val="00EC4F97"/>
    <w:rsid w:val="00EC59CF"/>
    <w:rsid w:val="00EC5C06"/>
    <w:rsid w:val="00EC64FD"/>
    <w:rsid w:val="00EC65E3"/>
    <w:rsid w:val="00EC7894"/>
    <w:rsid w:val="00EC7A9F"/>
    <w:rsid w:val="00EC7D3E"/>
    <w:rsid w:val="00ED0006"/>
    <w:rsid w:val="00ED14D3"/>
    <w:rsid w:val="00ED156A"/>
    <w:rsid w:val="00ED22F0"/>
    <w:rsid w:val="00ED49C9"/>
    <w:rsid w:val="00ED6A2B"/>
    <w:rsid w:val="00ED73F5"/>
    <w:rsid w:val="00ED7D87"/>
    <w:rsid w:val="00EE0BED"/>
    <w:rsid w:val="00EE0EEE"/>
    <w:rsid w:val="00EE1880"/>
    <w:rsid w:val="00EE1941"/>
    <w:rsid w:val="00EE2CB6"/>
    <w:rsid w:val="00EE30D5"/>
    <w:rsid w:val="00EE3402"/>
    <w:rsid w:val="00EE373B"/>
    <w:rsid w:val="00EE3C33"/>
    <w:rsid w:val="00EE459E"/>
    <w:rsid w:val="00EE547A"/>
    <w:rsid w:val="00EE5B5A"/>
    <w:rsid w:val="00EE6268"/>
    <w:rsid w:val="00EE6801"/>
    <w:rsid w:val="00EE7FF4"/>
    <w:rsid w:val="00EF193E"/>
    <w:rsid w:val="00EF1C5C"/>
    <w:rsid w:val="00EF258D"/>
    <w:rsid w:val="00EF3E0D"/>
    <w:rsid w:val="00EF40D5"/>
    <w:rsid w:val="00EF5B8C"/>
    <w:rsid w:val="00EF60E1"/>
    <w:rsid w:val="00EF6505"/>
    <w:rsid w:val="00F005A1"/>
    <w:rsid w:val="00F0123F"/>
    <w:rsid w:val="00F0201C"/>
    <w:rsid w:val="00F04C00"/>
    <w:rsid w:val="00F0523F"/>
    <w:rsid w:val="00F0535F"/>
    <w:rsid w:val="00F107AA"/>
    <w:rsid w:val="00F10888"/>
    <w:rsid w:val="00F1141D"/>
    <w:rsid w:val="00F1225A"/>
    <w:rsid w:val="00F122A6"/>
    <w:rsid w:val="00F122AD"/>
    <w:rsid w:val="00F12F92"/>
    <w:rsid w:val="00F13411"/>
    <w:rsid w:val="00F13947"/>
    <w:rsid w:val="00F1498E"/>
    <w:rsid w:val="00F149FA"/>
    <w:rsid w:val="00F15085"/>
    <w:rsid w:val="00F15C29"/>
    <w:rsid w:val="00F165A4"/>
    <w:rsid w:val="00F16895"/>
    <w:rsid w:val="00F16FCF"/>
    <w:rsid w:val="00F17372"/>
    <w:rsid w:val="00F17600"/>
    <w:rsid w:val="00F17AC5"/>
    <w:rsid w:val="00F17B9D"/>
    <w:rsid w:val="00F17E2C"/>
    <w:rsid w:val="00F2020B"/>
    <w:rsid w:val="00F2023D"/>
    <w:rsid w:val="00F204DD"/>
    <w:rsid w:val="00F21837"/>
    <w:rsid w:val="00F2303E"/>
    <w:rsid w:val="00F23314"/>
    <w:rsid w:val="00F23646"/>
    <w:rsid w:val="00F23719"/>
    <w:rsid w:val="00F2575F"/>
    <w:rsid w:val="00F258B6"/>
    <w:rsid w:val="00F25D2B"/>
    <w:rsid w:val="00F2622A"/>
    <w:rsid w:val="00F26BE5"/>
    <w:rsid w:val="00F26DB8"/>
    <w:rsid w:val="00F27847"/>
    <w:rsid w:val="00F30092"/>
    <w:rsid w:val="00F30609"/>
    <w:rsid w:val="00F30E03"/>
    <w:rsid w:val="00F310A2"/>
    <w:rsid w:val="00F31EB6"/>
    <w:rsid w:val="00F32F62"/>
    <w:rsid w:val="00F335DE"/>
    <w:rsid w:val="00F34099"/>
    <w:rsid w:val="00F344F1"/>
    <w:rsid w:val="00F35552"/>
    <w:rsid w:val="00F36099"/>
    <w:rsid w:val="00F37BBC"/>
    <w:rsid w:val="00F40BE1"/>
    <w:rsid w:val="00F40CBB"/>
    <w:rsid w:val="00F40D92"/>
    <w:rsid w:val="00F40E9E"/>
    <w:rsid w:val="00F40F9F"/>
    <w:rsid w:val="00F41050"/>
    <w:rsid w:val="00F42E34"/>
    <w:rsid w:val="00F43306"/>
    <w:rsid w:val="00F433B2"/>
    <w:rsid w:val="00F43862"/>
    <w:rsid w:val="00F44627"/>
    <w:rsid w:val="00F45178"/>
    <w:rsid w:val="00F45527"/>
    <w:rsid w:val="00F45C83"/>
    <w:rsid w:val="00F45F78"/>
    <w:rsid w:val="00F4628C"/>
    <w:rsid w:val="00F470C4"/>
    <w:rsid w:val="00F47897"/>
    <w:rsid w:val="00F478F4"/>
    <w:rsid w:val="00F47BD3"/>
    <w:rsid w:val="00F50703"/>
    <w:rsid w:val="00F51247"/>
    <w:rsid w:val="00F5173C"/>
    <w:rsid w:val="00F51F05"/>
    <w:rsid w:val="00F51F5A"/>
    <w:rsid w:val="00F520DB"/>
    <w:rsid w:val="00F52BC3"/>
    <w:rsid w:val="00F53561"/>
    <w:rsid w:val="00F53EDA"/>
    <w:rsid w:val="00F54A3C"/>
    <w:rsid w:val="00F56A9F"/>
    <w:rsid w:val="00F56C00"/>
    <w:rsid w:val="00F5774C"/>
    <w:rsid w:val="00F57CA8"/>
    <w:rsid w:val="00F608A4"/>
    <w:rsid w:val="00F60FF5"/>
    <w:rsid w:val="00F63511"/>
    <w:rsid w:val="00F6492E"/>
    <w:rsid w:val="00F658A6"/>
    <w:rsid w:val="00F66C1D"/>
    <w:rsid w:val="00F66F3A"/>
    <w:rsid w:val="00F67480"/>
    <w:rsid w:val="00F712E0"/>
    <w:rsid w:val="00F714CC"/>
    <w:rsid w:val="00F71C6F"/>
    <w:rsid w:val="00F72562"/>
    <w:rsid w:val="00F730A1"/>
    <w:rsid w:val="00F734F2"/>
    <w:rsid w:val="00F7479A"/>
    <w:rsid w:val="00F74B90"/>
    <w:rsid w:val="00F75C46"/>
    <w:rsid w:val="00F76075"/>
    <w:rsid w:val="00F76B1D"/>
    <w:rsid w:val="00F76DA1"/>
    <w:rsid w:val="00F76DE2"/>
    <w:rsid w:val="00F80251"/>
    <w:rsid w:val="00F80625"/>
    <w:rsid w:val="00F80700"/>
    <w:rsid w:val="00F81CF8"/>
    <w:rsid w:val="00F82469"/>
    <w:rsid w:val="00F83799"/>
    <w:rsid w:val="00F83B6A"/>
    <w:rsid w:val="00F84F2C"/>
    <w:rsid w:val="00F86397"/>
    <w:rsid w:val="00F8659C"/>
    <w:rsid w:val="00F86AFE"/>
    <w:rsid w:val="00F86E02"/>
    <w:rsid w:val="00F87DBD"/>
    <w:rsid w:val="00F90009"/>
    <w:rsid w:val="00F91B23"/>
    <w:rsid w:val="00F91BF2"/>
    <w:rsid w:val="00F91DC7"/>
    <w:rsid w:val="00F91EDF"/>
    <w:rsid w:val="00F92E39"/>
    <w:rsid w:val="00F94D00"/>
    <w:rsid w:val="00F95112"/>
    <w:rsid w:val="00F95C97"/>
    <w:rsid w:val="00F96211"/>
    <w:rsid w:val="00F96E80"/>
    <w:rsid w:val="00FA0DF4"/>
    <w:rsid w:val="00FA1EAB"/>
    <w:rsid w:val="00FA1F3A"/>
    <w:rsid w:val="00FA2199"/>
    <w:rsid w:val="00FA21B3"/>
    <w:rsid w:val="00FA22C4"/>
    <w:rsid w:val="00FA2B07"/>
    <w:rsid w:val="00FA2BA7"/>
    <w:rsid w:val="00FA30E6"/>
    <w:rsid w:val="00FA40EB"/>
    <w:rsid w:val="00FA4749"/>
    <w:rsid w:val="00FA4C38"/>
    <w:rsid w:val="00FA555A"/>
    <w:rsid w:val="00FA6019"/>
    <w:rsid w:val="00FA6431"/>
    <w:rsid w:val="00FA7EF8"/>
    <w:rsid w:val="00FB07FC"/>
    <w:rsid w:val="00FB2248"/>
    <w:rsid w:val="00FB2466"/>
    <w:rsid w:val="00FB25EF"/>
    <w:rsid w:val="00FB2A5D"/>
    <w:rsid w:val="00FB3FCE"/>
    <w:rsid w:val="00FB40EF"/>
    <w:rsid w:val="00FB4ACF"/>
    <w:rsid w:val="00FB5313"/>
    <w:rsid w:val="00FB61ED"/>
    <w:rsid w:val="00FB72A1"/>
    <w:rsid w:val="00FB7510"/>
    <w:rsid w:val="00FB79F3"/>
    <w:rsid w:val="00FC02A7"/>
    <w:rsid w:val="00FC1A3C"/>
    <w:rsid w:val="00FC1BA6"/>
    <w:rsid w:val="00FC1E89"/>
    <w:rsid w:val="00FC28B1"/>
    <w:rsid w:val="00FC2C35"/>
    <w:rsid w:val="00FC3D6C"/>
    <w:rsid w:val="00FC448B"/>
    <w:rsid w:val="00FC521E"/>
    <w:rsid w:val="00FC5F17"/>
    <w:rsid w:val="00FD058A"/>
    <w:rsid w:val="00FD1F04"/>
    <w:rsid w:val="00FD4E9D"/>
    <w:rsid w:val="00FD6BFB"/>
    <w:rsid w:val="00FD7318"/>
    <w:rsid w:val="00FD7C2C"/>
    <w:rsid w:val="00FE1DEB"/>
    <w:rsid w:val="00FE1F0F"/>
    <w:rsid w:val="00FE23A3"/>
    <w:rsid w:val="00FE2A93"/>
    <w:rsid w:val="00FE3722"/>
    <w:rsid w:val="00FE392B"/>
    <w:rsid w:val="00FE39D4"/>
    <w:rsid w:val="00FE537A"/>
    <w:rsid w:val="00FE5C48"/>
    <w:rsid w:val="00FE5E21"/>
    <w:rsid w:val="00FE6958"/>
    <w:rsid w:val="00FF0115"/>
    <w:rsid w:val="00FF04B8"/>
    <w:rsid w:val="00FF2BD3"/>
    <w:rsid w:val="00FF331F"/>
    <w:rsid w:val="00FF34B2"/>
    <w:rsid w:val="00FF5173"/>
    <w:rsid w:val="00FF5D48"/>
    <w:rsid w:val="00FF5FB8"/>
    <w:rsid w:val="00FF6B27"/>
    <w:rsid w:val="00FF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C811"/>
  <w15:chartTrackingRefBased/>
  <w15:docId w15:val="{A95B33C4-4613-4179-8058-11D48A4D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2CD"/>
  </w:style>
  <w:style w:type="paragraph" w:styleId="Heading1">
    <w:name w:val="heading 1"/>
    <w:basedOn w:val="Normal"/>
    <w:next w:val="Normal"/>
    <w:link w:val="Heading1Char"/>
    <w:uiPriority w:val="9"/>
    <w:qFormat/>
    <w:rsid w:val="000A3E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66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F478F4"/>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2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270D"/>
    <w:rPr>
      <w:rFonts w:ascii="Courier New" w:eastAsia="Times New Roman" w:hAnsi="Courier New" w:cs="Courier New"/>
      <w:sz w:val="20"/>
      <w:szCs w:val="20"/>
    </w:rPr>
  </w:style>
  <w:style w:type="character" w:styleId="Hyperlink">
    <w:name w:val="Hyperlink"/>
    <w:basedOn w:val="DefaultParagraphFont"/>
    <w:uiPriority w:val="99"/>
    <w:unhideWhenUsed/>
    <w:rsid w:val="00CB270D"/>
    <w:rPr>
      <w:color w:val="0000FF"/>
      <w:u w:val="single"/>
    </w:rPr>
  </w:style>
  <w:style w:type="character" w:customStyle="1" w:styleId="Heading4Char">
    <w:name w:val="Heading 4 Char"/>
    <w:basedOn w:val="DefaultParagraphFont"/>
    <w:link w:val="Heading4"/>
    <w:uiPriority w:val="9"/>
    <w:rsid w:val="00F478F4"/>
    <w:rPr>
      <w:rFonts w:eastAsia="Times New Roman" w:cs="Times New Roman"/>
      <w:b/>
      <w:bCs/>
      <w:szCs w:val="24"/>
    </w:rPr>
  </w:style>
  <w:style w:type="paragraph" w:styleId="NormalWeb">
    <w:name w:val="Normal (Web)"/>
    <w:basedOn w:val="Normal"/>
    <w:uiPriority w:val="99"/>
    <w:unhideWhenUsed/>
    <w:rsid w:val="00F478F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F478F4"/>
    <w:rPr>
      <w:i/>
      <w:iCs/>
    </w:rPr>
  </w:style>
  <w:style w:type="character" w:styleId="UnresolvedMention">
    <w:name w:val="Unresolved Mention"/>
    <w:basedOn w:val="DefaultParagraphFont"/>
    <w:uiPriority w:val="99"/>
    <w:semiHidden/>
    <w:unhideWhenUsed/>
    <w:rsid w:val="006D3562"/>
    <w:rPr>
      <w:color w:val="605E5C"/>
      <w:shd w:val="clear" w:color="auto" w:fill="E1DFDD"/>
    </w:rPr>
  </w:style>
  <w:style w:type="paragraph" w:styleId="ListParagraph">
    <w:name w:val="List Paragraph"/>
    <w:basedOn w:val="Normal"/>
    <w:uiPriority w:val="34"/>
    <w:qFormat/>
    <w:rsid w:val="00D9454A"/>
    <w:pPr>
      <w:ind w:left="720"/>
      <w:contextualSpacing/>
    </w:pPr>
  </w:style>
  <w:style w:type="character" w:customStyle="1" w:styleId="Heading1Char">
    <w:name w:val="Heading 1 Char"/>
    <w:basedOn w:val="DefaultParagraphFont"/>
    <w:link w:val="Heading1"/>
    <w:uiPriority w:val="9"/>
    <w:rsid w:val="000A3EB8"/>
    <w:rPr>
      <w:rFonts w:asciiTheme="majorHAnsi" w:eastAsiaTheme="majorEastAsia" w:hAnsiTheme="majorHAnsi" w:cstheme="majorBidi"/>
      <w:color w:val="2F5496" w:themeColor="accent1" w:themeShade="BF"/>
      <w:sz w:val="32"/>
      <w:szCs w:val="32"/>
    </w:rPr>
  </w:style>
  <w:style w:type="paragraph" w:customStyle="1" w:styleId="site-title">
    <w:name w:val="site-title"/>
    <w:basedOn w:val="Normal"/>
    <w:rsid w:val="000A3EB8"/>
    <w:pPr>
      <w:spacing w:before="100" w:beforeAutospacing="1" w:after="100" w:afterAutospacing="1" w:line="240" w:lineRule="auto"/>
    </w:pPr>
    <w:rPr>
      <w:rFonts w:eastAsia="Times New Roman" w:cs="Times New Roman"/>
      <w:szCs w:val="24"/>
    </w:rPr>
  </w:style>
  <w:style w:type="paragraph" w:customStyle="1" w:styleId="site-description">
    <w:name w:val="site-description"/>
    <w:basedOn w:val="Normal"/>
    <w:rsid w:val="000A3EB8"/>
    <w:pPr>
      <w:spacing w:before="100" w:beforeAutospacing="1" w:after="100" w:afterAutospacing="1" w:line="240" w:lineRule="auto"/>
    </w:pPr>
    <w:rPr>
      <w:rFonts w:eastAsia="Times New Roman" w:cs="Times New Roman"/>
      <w:szCs w:val="24"/>
    </w:rPr>
  </w:style>
  <w:style w:type="paragraph" w:customStyle="1" w:styleId="menu-item">
    <w:name w:val="menu-item"/>
    <w:basedOn w:val="Normal"/>
    <w:rsid w:val="000A3EB8"/>
    <w:pPr>
      <w:spacing w:before="100" w:beforeAutospacing="1" w:after="100" w:afterAutospacing="1" w:line="240" w:lineRule="auto"/>
    </w:pPr>
    <w:rPr>
      <w:rFonts w:eastAsia="Times New Roman" w:cs="Times New Roman"/>
      <w:szCs w:val="24"/>
    </w:rPr>
  </w:style>
  <w:style w:type="character" w:customStyle="1" w:styleId="screen-reader-text">
    <w:name w:val="screen-reader-text"/>
    <w:basedOn w:val="DefaultParagraphFont"/>
    <w:rsid w:val="000A3EB8"/>
  </w:style>
  <w:style w:type="character" w:customStyle="1" w:styleId="cat-links">
    <w:name w:val="cat-links"/>
    <w:basedOn w:val="DefaultParagraphFont"/>
    <w:rsid w:val="000A3EB8"/>
  </w:style>
  <w:style w:type="character" w:customStyle="1" w:styleId="byline">
    <w:name w:val="byline"/>
    <w:basedOn w:val="DefaultParagraphFont"/>
    <w:rsid w:val="000A3EB8"/>
  </w:style>
  <w:style w:type="character" w:customStyle="1" w:styleId="author">
    <w:name w:val="author"/>
    <w:basedOn w:val="DefaultParagraphFont"/>
    <w:rsid w:val="000A3EB8"/>
  </w:style>
  <w:style w:type="character" w:customStyle="1" w:styleId="posted-on">
    <w:name w:val="posted-on"/>
    <w:basedOn w:val="DefaultParagraphFont"/>
    <w:rsid w:val="000A3EB8"/>
  </w:style>
  <w:style w:type="character" w:styleId="Strong">
    <w:name w:val="Strong"/>
    <w:basedOn w:val="DefaultParagraphFont"/>
    <w:uiPriority w:val="22"/>
    <w:qFormat/>
    <w:rsid w:val="00F44627"/>
    <w:rPr>
      <w:b/>
      <w:bCs/>
    </w:rPr>
  </w:style>
  <w:style w:type="table" w:styleId="TableGrid">
    <w:name w:val="Table Grid"/>
    <w:basedOn w:val="TableNormal"/>
    <w:uiPriority w:val="39"/>
    <w:rsid w:val="00074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005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619"/>
    <w:rPr>
      <w:rFonts w:ascii="Segoe UI" w:hAnsi="Segoe UI" w:cs="Segoe UI"/>
      <w:sz w:val="18"/>
      <w:szCs w:val="18"/>
    </w:rPr>
  </w:style>
  <w:style w:type="paragraph" w:styleId="Header">
    <w:name w:val="header"/>
    <w:basedOn w:val="Normal"/>
    <w:link w:val="HeaderChar"/>
    <w:uiPriority w:val="99"/>
    <w:unhideWhenUsed/>
    <w:rsid w:val="00AB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ECD"/>
  </w:style>
  <w:style w:type="paragraph" w:styleId="Footer">
    <w:name w:val="footer"/>
    <w:basedOn w:val="Normal"/>
    <w:link w:val="FooterChar"/>
    <w:uiPriority w:val="99"/>
    <w:unhideWhenUsed/>
    <w:rsid w:val="00AB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ECD"/>
  </w:style>
  <w:style w:type="character" w:styleId="CommentReference">
    <w:name w:val="annotation reference"/>
    <w:basedOn w:val="DefaultParagraphFont"/>
    <w:uiPriority w:val="99"/>
    <w:semiHidden/>
    <w:unhideWhenUsed/>
    <w:rsid w:val="00CF51E1"/>
    <w:rPr>
      <w:sz w:val="16"/>
      <w:szCs w:val="16"/>
    </w:rPr>
  </w:style>
  <w:style w:type="paragraph" w:styleId="CommentText">
    <w:name w:val="annotation text"/>
    <w:basedOn w:val="Normal"/>
    <w:link w:val="CommentTextChar"/>
    <w:uiPriority w:val="99"/>
    <w:semiHidden/>
    <w:unhideWhenUsed/>
    <w:rsid w:val="00CF51E1"/>
    <w:pPr>
      <w:spacing w:line="240" w:lineRule="auto"/>
    </w:pPr>
    <w:rPr>
      <w:sz w:val="20"/>
      <w:szCs w:val="20"/>
    </w:rPr>
  </w:style>
  <w:style w:type="character" w:customStyle="1" w:styleId="CommentTextChar">
    <w:name w:val="Comment Text Char"/>
    <w:basedOn w:val="DefaultParagraphFont"/>
    <w:link w:val="CommentText"/>
    <w:uiPriority w:val="99"/>
    <w:semiHidden/>
    <w:rsid w:val="00CF51E1"/>
    <w:rPr>
      <w:sz w:val="20"/>
      <w:szCs w:val="20"/>
    </w:rPr>
  </w:style>
  <w:style w:type="paragraph" w:styleId="CommentSubject">
    <w:name w:val="annotation subject"/>
    <w:basedOn w:val="CommentText"/>
    <w:next w:val="CommentText"/>
    <w:link w:val="CommentSubjectChar"/>
    <w:uiPriority w:val="99"/>
    <w:semiHidden/>
    <w:unhideWhenUsed/>
    <w:rsid w:val="00CF51E1"/>
    <w:rPr>
      <w:b/>
      <w:bCs/>
    </w:rPr>
  </w:style>
  <w:style w:type="character" w:customStyle="1" w:styleId="CommentSubjectChar">
    <w:name w:val="Comment Subject Char"/>
    <w:basedOn w:val="CommentTextChar"/>
    <w:link w:val="CommentSubject"/>
    <w:uiPriority w:val="99"/>
    <w:semiHidden/>
    <w:rsid w:val="00CF51E1"/>
    <w:rPr>
      <w:b/>
      <w:bCs/>
      <w:sz w:val="20"/>
      <w:szCs w:val="20"/>
    </w:rPr>
  </w:style>
  <w:style w:type="character" w:customStyle="1" w:styleId="Heading2Char">
    <w:name w:val="Heading 2 Char"/>
    <w:basedOn w:val="DefaultParagraphFont"/>
    <w:link w:val="Heading2"/>
    <w:uiPriority w:val="9"/>
    <w:semiHidden/>
    <w:rsid w:val="001D6602"/>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1224D"/>
    <w:rPr>
      <w:color w:val="954F72" w:themeColor="followedHyperlink"/>
      <w:u w:val="single"/>
    </w:rPr>
  </w:style>
  <w:style w:type="character" w:styleId="HTMLCite">
    <w:name w:val="HTML Cite"/>
    <w:basedOn w:val="DefaultParagraphFont"/>
    <w:uiPriority w:val="99"/>
    <w:semiHidden/>
    <w:unhideWhenUsed/>
    <w:rsid w:val="00C70105"/>
    <w:rPr>
      <w:i/>
      <w:iCs/>
    </w:rPr>
  </w:style>
  <w:style w:type="character" w:customStyle="1" w:styleId="reference-accessdate">
    <w:name w:val="reference-accessdate"/>
    <w:basedOn w:val="DefaultParagraphFont"/>
    <w:rsid w:val="00C70105"/>
  </w:style>
  <w:style w:type="character" w:customStyle="1" w:styleId="nowrap">
    <w:name w:val="nowrap"/>
    <w:basedOn w:val="DefaultParagraphFont"/>
    <w:rsid w:val="00C70105"/>
  </w:style>
  <w:style w:type="paragraph" w:styleId="BodyText">
    <w:name w:val="Body Text"/>
    <w:basedOn w:val="Normal"/>
    <w:link w:val="BodyTextChar"/>
    <w:uiPriority w:val="1"/>
    <w:qFormat/>
    <w:rsid w:val="00B07AB3"/>
    <w:pPr>
      <w:autoSpaceDE w:val="0"/>
      <w:autoSpaceDN w:val="0"/>
      <w:adjustRightInd w:val="0"/>
      <w:spacing w:after="0" w:line="240" w:lineRule="auto"/>
      <w:ind w:left="40"/>
    </w:pPr>
    <w:rPr>
      <w:rFonts w:ascii="Arial" w:hAnsi="Arial" w:cs="Arial"/>
      <w:sz w:val="22"/>
    </w:rPr>
  </w:style>
  <w:style w:type="character" w:customStyle="1" w:styleId="BodyTextChar">
    <w:name w:val="Body Text Char"/>
    <w:basedOn w:val="DefaultParagraphFont"/>
    <w:link w:val="BodyText"/>
    <w:uiPriority w:val="1"/>
    <w:rsid w:val="00B07AB3"/>
    <w:rPr>
      <w:rFonts w:ascii="Arial" w:hAnsi="Arial" w:cs="Arial"/>
      <w:sz w:val="22"/>
    </w:rPr>
  </w:style>
  <w:style w:type="table" w:customStyle="1" w:styleId="TableGrid11">
    <w:name w:val="Table Grid11"/>
    <w:basedOn w:val="TableNormal"/>
    <w:next w:val="TableGrid"/>
    <w:uiPriority w:val="39"/>
    <w:rsid w:val="004D43C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857"/>
    <w:pPr>
      <w:autoSpaceDE w:val="0"/>
      <w:autoSpaceDN w:val="0"/>
      <w:adjustRightInd w:val="0"/>
      <w:spacing w:after="0" w:line="240" w:lineRule="auto"/>
    </w:pPr>
    <w:rPr>
      <w:rFonts w:cs="Times New Roman"/>
      <w:color w:val="000000"/>
      <w:szCs w:val="24"/>
    </w:rPr>
  </w:style>
  <w:style w:type="table" w:customStyle="1" w:styleId="TableGrid12">
    <w:name w:val="Table Grid12"/>
    <w:basedOn w:val="TableNormal"/>
    <w:next w:val="TableGrid"/>
    <w:uiPriority w:val="39"/>
    <w:rsid w:val="00FC1BA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823E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6865">
      <w:bodyDiv w:val="1"/>
      <w:marLeft w:val="0"/>
      <w:marRight w:val="0"/>
      <w:marTop w:val="0"/>
      <w:marBottom w:val="0"/>
      <w:divBdr>
        <w:top w:val="none" w:sz="0" w:space="0" w:color="auto"/>
        <w:left w:val="none" w:sz="0" w:space="0" w:color="auto"/>
        <w:bottom w:val="none" w:sz="0" w:space="0" w:color="auto"/>
        <w:right w:val="none" w:sz="0" w:space="0" w:color="auto"/>
      </w:divBdr>
    </w:div>
    <w:div w:id="61175456">
      <w:bodyDiv w:val="1"/>
      <w:marLeft w:val="0"/>
      <w:marRight w:val="0"/>
      <w:marTop w:val="0"/>
      <w:marBottom w:val="0"/>
      <w:divBdr>
        <w:top w:val="none" w:sz="0" w:space="0" w:color="auto"/>
        <w:left w:val="none" w:sz="0" w:space="0" w:color="auto"/>
        <w:bottom w:val="none" w:sz="0" w:space="0" w:color="auto"/>
        <w:right w:val="none" w:sz="0" w:space="0" w:color="auto"/>
      </w:divBdr>
    </w:div>
    <w:div w:id="72549899">
      <w:bodyDiv w:val="1"/>
      <w:marLeft w:val="0"/>
      <w:marRight w:val="0"/>
      <w:marTop w:val="0"/>
      <w:marBottom w:val="0"/>
      <w:divBdr>
        <w:top w:val="none" w:sz="0" w:space="0" w:color="auto"/>
        <w:left w:val="none" w:sz="0" w:space="0" w:color="auto"/>
        <w:bottom w:val="none" w:sz="0" w:space="0" w:color="auto"/>
        <w:right w:val="none" w:sz="0" w:space="0" w:color="auto"/>
      </w:divBdr>
    </w:div>
    <w:div w:id="156727428">
      <w:bodyDiv w:val="1"/>
      <w:marLeft w:val="0"/>
      <w:marRight w:val="0"/>
      <w:marTop w:val="0"/>
      <w:marBottom w:val="0"/>
      <w:divBdr>
        <w:top w:val="none" w:sz="0" w:space="0" w:color="auto"/>
        <w:left w:val="none" w:sz="0" w:space="0" w:color="auto"/>
        <w:bottom w:val="none" w:sz="0" w:space="0" w:color="auto"/>
        <w:right w:val="none" w:sz="0" w:space="0" w:color="auto"/>
      </w:divBdr>
      <w:divsChild>
        <w:div w:id="490413957">
          <w:marLeft w:val="0"/>
          <w:marRight w:val="0"/>
          <w:marTop w:val="0"/>
          <w:marBottom w:val="0"/>
          <w:divBdr>
            <w:top w:val="none" w:sz="0" w:space="0" w:color="auto"/>
            <w:left w:val="none" w:sz="0" w:space="0" w:color="auto"/>
            <w:bottom w:val="none" w:sz="0" w:space="0" w:color="auto"/>
            <w:right w:val="none" w:sz="0" w:space="0" w:color="auto"/>
          </w:divBdr>
          <w:divsChild>
            <w:div w:id="366297443">
              <w:marLeft w:val="0"/>
              <w:marRight w:val="0"/>
              <w:marTop w:val="0"/>
              <w:marBottom w:val="0"/>
              <w:divBdr>
                <w:top w:val="none" w:sz="0" w:space="0" w:color="auto"/>
                <w:left w:val="none" w:sz="0" w:space="0" w:color="auto"/>
                <w:bottom w:val="none" w:sz="0" w:space="0" w:color="auto"/>
                <w:right w:val="none" w:sz="0" w:space="0" w:color="auto"/>
              </w:divBdr>
              <w:divsChild>
                <w:div w:id="17167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79596">
          <w:marLeft w:val="0"/>
          <w:marRight w:val="0"/>
          <w:marTop w:val="0"/>
          <w:marBottom w:val="0"/>
          <w:divBdr>
            <w:top w:val="none" w:sz="0" w:space="0" w:color="auto"/>
            <w:left w:val="none" w:sz="0" w:space="0" w:color="auto"/>
            <w:bottom w:val="none" w:sz="0" w:space="0" w:color="auto"/>
            <w:right w:val="none" w:sz="0" w:space="0" w:color="auto"/>
          </w:divBdr>
          <w:divsChild>
            <w:div w:id="465859798">
              <w:marLeft w:val="0"/>
              <w:marRight w:val="0"/>
              <w:marTop w:val="0"/>
              <w:marBottom w:val="0"/>
              <w:divBdr>
                <w:top w:val="none" w:sz="0" w:space="0" w:color="auto"/>
                <w:left w:val="none" w:sz="0" w:space="0" w:color="auto"/>
                <w:bottom w:val="none" w:sz="0" w:space="0" w:color="auto"/>
                <w:right w:val="none" w:sz="0" w:space="0" w:color="auto"/>
              </w:divBdr>
              <w:divsChild>
                <w:div w:id="770013066">
                  <w:marLeft w:val="0"/>
                  <w:marRight w:val="0"/>
                  <w:marTop w:val="0"/>
                  <w:marBottom w:val="0"/>
                  <w:divBdr>
                    <w:top w:val="none" w:sz="0" w:space="0" w:color="auto"/>
                    <w:left w:val="none" w:sz="0" w:space="0" w:color="auto"/>
                    <w:bottom w:val="none" w:sz="0" w:space="0" w:color="auto"/>
                    <w:right w:val="none" w:sz="0" w:space="0" w:color="auto"/>
                  </w:divBdr>
                  <w:divsChild>
                    <w:div w:id="13551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2360">
          <w:marLeft w:val="0"/>
          <w:marRight w:val="0"/>
          <w:marTop w:val="240"/>
          <w:marBottom w:val="240"/>
          <w:divBdr>
            <w:top w:val="none" w:sz="0" w:space="0" w:color="auto"/>
            <w:left w:val="none" w:sz="0" w:space="0" w:color="auto"/>
            <w:bottom w:val="none" w:sz="0" w:space="0" w:color="auto"/>
            <w:right w:val="none" w:sz="0" w:space="0" w:color="auto"/>
          </w:divBdr>
          <w:divsChild>
            <w:div w:id="1246569006">
              <w:marLeft w:val="0"/>
              <w:marRight w:val="0"/>
              <w:marTop w:val="0"/>
              <w:marBottom w:val="0"/>
              <w:divBdr>
                <w:top w:val="none" w:sz="0" w:space="0" w:color="auto"/>
                <w:left w:val="none" w:sz="0" w:space="0" w:color="auto"/>
                <w:bottom w:val="none" w:sz="0" w:space="0" w:color="auto"/>
                <w:right w:val="none" w:sz="0" w:space="0" w:color="auto"/>
              </w:divBdr>
              <w:divsChild>
                <w:div w:id="18233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4315">
      <w:bodyDiv w:val="1"/>
      <w:marLeft w:val="0"/>
      <w:marRight w:val="0"/>
      <w:marTop w:val="0"/>
      <w:marBottom w:val="0"/>
      <w:divBdr>
        <w:top w:val="none" w:sz="0" w:space="0" w:color="auto"/>
        <w:left w:val="none" w:sz="0" w:space="0" w:color="auto"/>
        <w:bottom w:val="none" w:sz="0" w:space="0" w:color="auto"/>
        <w:right w:val="none" w:sz="0" w:space="0" w:color="auto"/>
      </w:divBdr>
    </w:div>
    <w:div w:id="398483655">
      <w:bodyDiv w:val="1"/>
      <w:marLeft w:val="0"/>
      <w:marRight w:val="0"/>
      <w:marTop w:val="0"/>
      <w:marBottom w:val="0"/>
      <w:divBdr>
        <w:top w:val="none" w:sz="0" w:space="0" w:color="auto"/>
        <w:left w:val="none" w:sz="0" w:space="0" w:color="auto"/>
        <w:bottom w:val="none" w:sz="0" w:space="0" w:color="auto"/>
        <w:right w:val="none" w:sz="0" w:space="0" w:color="auto"/>
      </w:divBdr>
    </w:div>
    <w:div w:id="566456614">
      <w:bodyDiv w:val="1"/>
      <w:marLeft w:val="0"/>
      <w:marRight w:val="0"/>
      <w:marTop w:val="0"/>
      <w:marBottom w:val="0"/>
      <w:divBdr>
        <w:top w:val="none" w:sz="0" w:space="0" w:color="auto"/>
        <w:left w:val="none" w:sz="0" w:space="0" w:color="auto"/>
        <w:bottom w:val="none" w:sz="0" w:space="0" w:color="auto"/>
        <w:right w:val="none" w:sz="0" w:space="0" w:color="auto"/>
      </w:divBdr>
    </w:div>
    <w:div w:id="715475286">
      <w:bodyDiv w:val="1"/>
      <w:marLeft w:val="0"/>
      <w:marRight w:val="0"/>
      <w:marTop w:val="0"/>
      <w:marBottom w:val="0"/>
      <w:divBdr>
        <w:top w:val="none" w:sz="0" w:space="0" w:color="auto"/>
        <w:left w:val="none" w:sz="0" w:space="0" w:color="auto"/>
        <w:bottom w:val="none" w:sz="0" w:space="0" w:color="auto"/>
        <w:right w:val="none" w:sz="0" w:space="0" w:color="auto"/>
      </w:divBdr>
      <w:divsChild>
        <w:div w:id="879627486">
          <w:marLeft w:val="0"/>
          <w:marRight w:val="0"/>
          <w:marTop w:val="0"/>
          <w:marBottom w:val="0"/>
          <w:divBdr>
            <w:top w:val="none" w:sz="0" w:space="0" w:color="auto"/>
            <w:left w:val="none" w:sz="0" w:space="0" w:color="auto"/>
            <w:bottom w:val="none" w:sz="0" w:space="0" w:color="auto"/>
            <w:right w:val="none" w:sz="0" w:space="0" w:color="auto"/>
          </w:divBdr>
          <w:divsChild>
            <w:div w:id="12651909">
              <w:marLeft w:val="0"/>
              <w:marRight w:val="0"/>
              <w:marTop w:val="100"/>
              <w:marBottom w:val="100"/>
              <w:divBdr>
                <w:top w:val="none" w:sz="0" w:space="0" w:color="auto"/>
                <w:left w:val="none" w:sz="0" w:space="0" w:color="auto"/>
                <w:bottom w:val="none" w:sz="0" w:space="0" w:color="auto"/>
                <w:right w:val="none" w:sz="0" w:space="0" w:color="auto"/>
              </w:divBdr>
              <w:divsChild>
                <w:div w:id="267661575">
                  <w:marLeft w:val="0"/>
                  <w:marRight w:val="0"/>
                  <w:marTop w:val="0"/>
                  <w:marBottom w:val="0"/>
                  <w:divBdr>
                    <w:top w:val="none" w:sz="0" w:space="0" w:color="auto"/>
                    <w:left w:val="none" w:sz="0" w:space="0" w:color="auto"/>
                    <w:bottom w:val="none" w:sz="0" w:space="0" w:color="auto"/>
                    <w:right w:val="none" w:sz="0" w:space="0" w:color="auto"/>
                  </w:divBdr>
                  <w:divsChild>
                    <w:div w:id="1509363693">
                      <w:marLeft w:val="0"/>
                      <w:marRight w:val="0"/>
                      <w:marTop w:val="0"/>
                      <w:marBottom w:val="0"/>
                      <w:divBdr>
                        <w:top w:val="none" w:sz="0" w:space="0" w:color="auto"/>
                        <w:left w:val="none" w:sz="0" w:space="0" w:color="auto"/>
                        <w:bottom w:val="none" w:sz="0" w:space="0" w:color="auto"/>
                        <w:right w:val="none" w:sz="0" w:space="0" w:color="auto"/>
                      </w:divBdr>
                    </w:div>
                  </w:divsChild>
                </w:div>
                <w:div w:id="153641972">
                  <w:marLeft w:val="0"/>
                  <w:marRight w:val="0"/>
                  <w:marTop w:val="0"/>
                  <w:marBottom w:val="0"/>
                  <w:divBdr>
                    <w:top w:val="none" w:sz="0" w:space="0" w:color="auto"/>
                    <w:left w:val="none" w:sz="0" w:space="0" w:color="auto"/>
                    <w:bottom w:val="none" w:sz="0" w:space="0" w:color="auto"/>
                    <w:right w:val="none" w:sz="0" w:space="0" w:color="auto"/>
                  </w:divBdr>
                  <w:divsChild>
                    <w:div w:id="102850360">
                      <w:marLeft w:val="0"/>
                      <w:marRight w:val="0"/>
                      <w:marTop w:val="0"/>
                      <w:marBottom w:val="0"/>
                      <w:divBdr>
                        <w:top w:val="none" w:sz="0" w:space="0" w:color="auto"/>
                        <w:left w:val="none" w:sz="0" w:space="0" w:color="auto"/>
                        <w:bottom w:val="none" w:sz="0" w:space="0" w:color="auto"/>
                        <w:right w:val="none" w:sz="0" w:space="0" w:color="auto"/>
                      </w:divBdr>
                    </w:div>
                  </w:divsChild>
                </w:div>
                <w:div w:id="1329594745">
                  <w:marLeft w:val="0"/>
                  <w:marRight w:val="0"/>
                  <w:marTop w:val="0"/>
                  <w:marBottom w:val="0"/>
                  <w:divBdr>
                    <w:top w:val="none" w:sz="0" w:space="0" w:color="auto"/>
                    <w:left w:val="none" w:sz="0" w:space="0" w:color="auto"/>
                    <w:bottom w:val="none" w:sz="0" w:space="0" w:color="auto"/>
                    <w:right w:val="none" w:sz="0" w:space="0" w:color="auto"/>
                  </w:divBdr>
                  <w:divsChild>
                    <w:div w:id="7739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69211">
          <w:marLeft w:val="0"/>
          <w:marRight w:val="0"/>
          <w:marTop w:val="0"/>
          <w:marBottom w:val="0"/>
          <w:divBdr>
            <w:top w:val="none" w:sz="0" w:space="0" w:color="auto"/>
            <w:left w:val="none" w:sz="0" w:space="0" w:color="auto"/>
            <w:bottom w:val="none" w:sz="0" w:space="0" w:color="auto"/>
            <w:right w:val="none" w:sz="0" w:space="0" w:color="auto"/>
          </w:divBdr>
          <w:divsChild>
            <w:div w:id="1573009375">
              <w:marLeft w:val="0"/>
              <w:marRight w:val="0"/>
              <w:marTop w:val="0"/>
              <w:marBottom w:val="0"/>
              <w:divBdr>
                <w:top w:val="none" w:sz="0" w:space="0" w:color="auto"/>
                <w:left w:val="none" w:sz="0" w:space="0" w:color="auto"/>
                <w:bottom w:val="none" w:sz="0" w:space="0" w:color="auto"/>
                <w:right w:val="none" w:sz="0" w:space="0" w:color="auto"/>
              </w:divBdr>
              <w:divsChild>
                <w:div w:id="473910540">
                  <w:marLeft w:val="0"/>
                  <w:marRight w:val="0"/>
                  <w:marTop w:val="100"/>
                  <w:marBottom w:val="0"/>
                  <w:divBdr>
                    <w:top w:val="none" w:sz="0" w:space="0" w:color="auto"/>
                    <w:left w:val="none" w:sz="0" w:space="0" w:color="auto"/>
                    <w:bottom w:val="none" w:sz="0" w:space="0" w:color="auto"/>
                    <w:right w:val="none" w:sz="0" w:space="0" w:color="auto"/>
                  </w:divBdr>
                  <w:divsChild>
                    <w:div w:id="926574541">
                      <w:marLeft w:val="0"/>
                      <w:marRight w:val="0"/>
                      <w:marTop w:val="0"/>
                      <w:marBottom w:val="552"/>
                      <w:divBdr>
                        <w:top w:val="none" w:sz="0" w:space="0" w:color="auto"/>
                        <w:left w:val="none" w:sz="0" w:space="0" w:color="auto"/>
                        <w:bottom w:val="none" w:sz="0" w:space="0" w:color="auto"/>
                        <w:right w:val="none" w:sz="0" w:space="0" w:color="auto"/>
                      </w:divBdr>
                    </w:div>
                    <w:div w:id="866336906">
                      <w:marLeft w:val="0"/>
                      <w:marRight w:val="0"/>
                      <w:marTop w:val="0"/>
                      <w:marBottom w:val="0"/>
                      <w:divBdr>
                        <w:top w:val="none" w:sz="0" w:space="0" w:color="auto"/>
                        <w:left w:val="none" w:sz="0" w:space="0" w:color="auto"/>
                        <w:bottom w:val="none" w:sz="0" w:space="0" w:color="auto"/>
                        <w:right w:val="none" w:sz="0" w:space="0" w:color="auto"/>
                      </w:divBdr>
                      <w:divsChild>
                        <w:div w:id="12707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101241">
      <w:bodyDiv w:val="1"/>
      <w:marLeft w:val="0"/>
      <w:marRight w:val="0"/>
      <w:marTop w:val="0"/>
      <w:marBottom w:val="0"/>
      <w:divBdr>
        <w:top w:val="none" w:sz="0" w:space="0" w:color="auto"/>
        <w:left w:val="none" w:sz="0" w:space="0" w:color="auto"/>
        <w:bottom w:val="none" w:sz="0" w:space="0" w:color="auto"/>
        <w:right w:val="none" w:sz="0" w:space="0" w:color="auto"/>
      </w:divBdr>
    </w:div>
    <w:div w:id="994382853">
      <w:bodyDiv w:val="1"/>
      <w:marLeft w:val="0"/>
      <w:marRight w:val="0"/>
      <w:marTop w:val="0"/>
      <w:marBottom w:val="0"/>
      <w:divBdr>
        <w:top w:val="none" w:sz="0" w:space="0" w:color="auto"/>
        <w:left w:val="none" w:sz="0" w:space="0" w:color="auto"/>
        <w:bottom w:val="none" w:sz="0" w:space="0" w:color="auto"/>
        <w:right w:val="none" w:sz="0" w:space="0" w:color="auto"/>
      </w:divBdr>
    </w:div>
    <w:div w:id="1038235510">
      <w:bodyDiv w:val="1"/>
      <w:marLeft w:val="0"/>
      <w:marRight w:val="0"/>
      <w:marTop w:val="0"/>
      <w:marBottom w:val="0"/>
      <w:divBdr>
        <w:top w:val="none" w:sz="0" w:space="0" w:color="auto"/>
        <w:left w:val="none" w:sz="0" w:space="0" w:color="auto"/>
        <w:bottom w:val="none" w:sz="0" w:space="0" w:color="auto"/>
        <w:right w:val="none" w:sz="0" w:space="0" w:color="auto"/>
      </w:divBdr>
    </w:div>
    <w:div w:id="1098452344">
      <w:bodyDiv w:val="1"/>
      <w:marLeft w:val="0"/>
      <w:marRight w:val="0"/>
      <w:marTop w:val="0"/>
      <w:marBottom w:val="0"/>
      <w:divBdr>
        <w:top w:val="none" w:sz="0" w:space="0" w:color="auto"/>
        <w:left w:val="none" w:sz="0" w:space="0" w:color="auto"/>
        <w:bottom w:val="none" w:sz="0" w:space="0" w:color="auto"/>
        <w:right w:val="none" w:sz="0" w:space="0" w:color="auto"/>
      </w:divBdr>
    </w:div>
    <w:div w:id="1127436407">
      <w:bodyDiv w:val="1"/>
      <w:marLeft w:val="0"/>
      <w:marRight w:val="0"/>
      <w:marTop w:val="0"/>
      <w:marBottom w:val="0"/>
      <w:divBdr>
        <w:top w:val="none" w:sz="0" w:space="0" w:color="auto"/>
        <w:left w:val="none" w:sz="0" w:space="0" w:color="auto"/>
        <w:bottom w:val="none" w:sz="0" w:space="0" w:color="auto"/>
        <w:right w:val="none" w:sz="0" w:space="0" w:color="auto"/>
      </w:divBdr>
    </w:div>
    <w:div w:id="1133257289">
      <w:bodyDiv w:val="1"/>
      <w:marLeft w:val="0"/>
      <w:marRight w:val="0"/>
      <w:marTop w:val="0"/>
      <w:marBottom w:val="0"/>
      <w:divBdr>
        <w:top w:val="none" w:sz="0" w:space="0" w:color="auto"/>
        <w:left w:val="none" w:sz="0" w:space="0" w:color="auto"/>
        <w:bottom w:val="none" w:sz="0" w:space="0" w:color="auto"/>
        <w:right w:val="none" w:sz="0" w:space="0" w:color="auto"/>
      </w:divBdr>
      <w:divsChild>
        <w:div w:id="560871184">
          <w:marLeft w:val="0"/>
          <w:marRight w:val="0"/>
          <w:marTop w:val="0"/>
          <w:marBottom w:val="0"/>
          <w:divBdr>
            <w:top w:val="none" w:sz="0" w:space="0" w:color="auto"/>
            <w:left w:val="none" w:sz="0" w:space="0" w:color="auto"/>
            <w:bottom w:val="none" w:sz="0" w:space="0" w:color="auto"/>
            <w:right w:val="none" w:sz="0" w:space="0" w:color="auto"/>
          </w:divBdr>
        </w:div>
        <w:div w:id="1456756757">
          <w:marLeft w:val="0"/>
          <w:marRight w:val="0"/>
          <w:marTop w:val="0"/>
          <w:marBottom w:val="0"/>
          <w:divBdr>
            <w:top w:val="none" w:sz="0" w:space="0" w:color="auto"/>
            <w:left w:val="none" w:sz="0" w:space="0" w:color="auto"/>
            <w:bottom w:val="none" w:sz="0" w:space="0" w:color="auto"/>
            <w:right w:val="none" w:sz="0" w:space="0" w:color="auto"/>
          </w:divBdr>
          <w:divsChild>
            <w:div w:id="546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6668">
      <w:bodyDiv w:val="1"/>
      <w:marLeft w:val="0"/>
      <w:marRight w:val="0"/>
      <w:marTop w:val="0"/>
      <w:marBottom w:val="0"/>
      <w:divBdr>
        <w:top w:val="none" w:sz="0" w:space="0" w:color="auto"/>
        <w:left w:val="none" w:sz="0" w:space="0" w:color="auto"/>
        <w:bottom w:val="none" w:sz="0" w:space="0" w:color="auto"/>
        <w:right w:val="none" w:sz="0" w:space="0" w:color="auto"/>
      </w:divBdr>
    </w:div>
    <w:div w:id="1233277691">
      <w:bodyDiv w:val="1"/>
      <w:marLeft w:val="0"/>
      <w:marRight w:val="0"/>
      <w:marTop w:val="0"/>
      <w:marBottom w:val="0"/>
      <w:divBdr>
        <w:top w:val="none" w:sz="0" w:space="0" w:color="auto"/>
        <w:left w:val="none" w:sz="0" w:space="0" w:color="auto"/>
        <w:bottom w:val="none" w:sz="0" w:space="0" w:color="auto"/>
        <w:right w:val="none" w:sz="0" w:space="0" w:color="auto"/>
      </w:divBdr>
    </w:div>
    <w:div w:id="1432971024">
      <w:bodyDiv w:val="1"/>
      <w:marLeft w:val="0"/>
      <w:marRight w:val="0"/>
      <w:marTop w:val="0"/>
      <w:marBottom w:val="0"/>
      <w:divBdr>
        <w:top w:val="none" w:sz="0" w:space="0" w:color="auto"/>
        <w:left w:val="none" w:sz="0" w:space="0" w:color="auto"/>
        <w:bottom w:val="none" w:sz="0" w:space="0" w:color="auto"/>
        <w:right w:val="none" w:sz="0" w:space="0" w:color="auto"/>
      </w:divBdr>
      <w:divsChild>
        <w:div w:id="665986211">
          <w:marLeft w:val="0"/>
          <w:marRight w:val="0"/>
          <w:marTop w:val="0"/>
          <w:marBottom w:val="240"/>
          <w:divBdr>
            <w:top w:val="none" w:sz="0" w:space="0" w:color="auto"/>
            <w:left w:val="none" w:sz="0" w:space="0" w:color="auto"/>
            <w:bottom w:val="none" w:sz="0" w:space="0" w:color="auto"/>
            <w:right w:val="none" w:sz="0" w:space="0" w:color="auto"/>
          </w:divBdr>
        </w:div>
        <w:div w:id="449009549">
          <w:marLeft w:val="0"/>
          <w:marRight w:val="0"/>
          <w:marTop w:val="0"/>
          <w:marBottom w:val="240"/>
          <w:divBdr>
            <w:top w:val="none" w:sz="0" w:space="0" w:color="auto"/>
            <w:left w:val="none" w:sz="0" w:space="0" w:color="auto"/>
            <w:bottom w:val="none" w:sz="0" w:space="0" w:color="auto"/>
            <w:right w:val="none" w:sz="0" w:space="0" w:color="auto"/>
          </w:divBdr>
        </w:div>
      </w:divsChild>
    </w:div>
    <w:div w:id="1688601142">
      <w:bodyDiv w:val="1"/>
      <w:marLeft w:val="0"/>
      <w:marRight w:val="0"/>
      <w:marTop w:val="0"/>
      <w:marBottom w:val="0"/>
      <w:divBdr>
        <w:top w:val="none" w:sz="0" w:space="0" w:color="auto"/>
        <w:left w:val="none" w:sz="0" w:space="0" w:color="auto"/>
        <w:bottom w:val="none" w:sz="0" w:space="0" w:color="auto"/>
        <w:right w:val="none" w:sz="0" w:space="0" w:color="auto"/>
      </w:divBdr>
    </w:div>
    <w:div w:id="1753887586">
      <w:bodyDiv w:val="1"/>
      <w:marLeft w:val="0"/>
      <w:marRight w:val="0"/>
      <w:marTop w:val="0"/>
      <w:marBottom w:val="0"/>
      <w:divBdr>
        <w:top w:val="none" w:sz="0" w:space="0" w:color="auto"/>
        <w:left w:val="none" w:sz="0" w:space="0" w:color="auto"/>
        <w:bottom w:val="none" w:sz="0" w:space="0" w:color="auto"/>
        <w:right w:val="none" w:sz="0" w:space="0" w:color="auto"/>
      </w:divBdr>
    </w:div>
    <w:div w:id="1949771206">
      <w:bodyDiv w:val="1"/>
      <w:marLeft w:val="0"/>
      <w:marRight w:val="0"/>
      <w:marTop w:val="0"/>
      <w:marBottom w:val="0"/>
      <w:divBdr>
        <w:top w:val="none" w:sz="0" w:space="0" w:color="auto"/>
        <w:left w:val="none" w:sz="0" w:space="0" w:color="auto"/>
        <w:bottom w:val="none" w:sz="0" w:space="0" w:color="auto"/>
        <w:right w:val="none" w:sz="0" w:space="0" w:color="auto"/>
      </w:divBdr>
    </w:div>
    <w:div w:id="2008055276">
      <w:bodyDiv w:val="1"/>
      <w:marLeft w:val="0"/>
      <w:marRight w:val="0"/>
      <w:marTop w:val="0"/>
      <w:marBottom w:val="0"/>
      <w:divBdr>
        <w:top w:val="none" w:sz="0" w:space="0" w:color="auto"/>
        <w:left w:val="none" w:sz="0" w:space="0" w:color="auto"/>
        <w:bottom w:val="none" w:sz="0" w:space="0" w:color="auto"/>
        <w:right w:val="none" w:sz="0" w:space="0" w:color="auto"/>
      </w:divBdr>
    </w:div>
    <w:div w:id="20801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finitions.net/definition/couple" TargetMode="External"/><Relationship Id="rId18" Type="http://schemas.openxmlformats.org/officeDocument/2006/relationships/hyperlink" Target="https://carnegieclassifications.iu.edu/downloads/CCIHE2018-FactsFigures.pdf" TargetMode="External"/><Relationship Id="rId26" Type="http://schemas.openxmlformats.org/officeDocument/2006/relationships/hyperlink" Target="https://ccrc.tc.columbia.edu/media/k2/attachments/building-guided-pathways-community-college-student-success.pdf" TargetMode="External"/><Relationship Id="rId3" Type="http://schemas.openxmlformats.org/officeDocument/2006/relationships/styles" Target="styles.xml"/><Relationship Id="rId21" Type="http://schemas.openxmlformats.org/officeDocument/2006/relationships/hyperlink" Target="https://floridacollegeaccess.org/news/meta-major-college-access-word-of-the-wee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efinitions.net/definition/wrote" TargetMode="External"/><Relationship Id="rId17" Type="http://schemas.openxmlformats.org/officeDocument/2006/relationships/hyperlink" Target="https://carnegieclassifications.iu.edu/" TargetMode="External"/><Relationship Id="rId25" Type="http://schemas.openxmlformats.org/officeDocument/2006/relationships/hyperlink" Target="https://www.insidehighered.com/news/2016/01/19/survey-colleges-finds-distribution-requirements-remain-popular-new-feature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acu.org/diversitydemocracy/2017/fall/bailey" TargetMode="External"/><Relationship Id="rId20" Type="http://schemas.openxmlformats.org/officeDocument/2006/relationships/hyperlink" Target="https://www.loc.gov/item/ihas.100005129/" TargetMode="External"/><Relationship Id="rId29" Type="http://schemas.openxmlformats.org/officeDocument/2006/relationships/hyperlink" Target="https://doi.org/10.1080/1066892992646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initions.net/definition/bashful" TargetMode="External"/><Relationship Id="rId24" Type="http://schemas.openxmlformats.org/officeDocument/2006/relationships/hyperlink" Target="https://www.hlcommission.org/Policies/assumed-practices.html" TargetMode="External"/><Relationship Id="rId32" Type="http://schemas.openxmlformats.org/officeDocument/2006/relationships/hyperlink" Target="https://www.wscuc.org/resources/handbook-accreditation-2013/part-ii-core-commitments-and-standards-accreditation/wasc-standards-accreditation-2013/standard-2-achieving-educational-objectives-through-core-functions" TargetMode="External"/><Relationship Id="rId5" Type="http://schemas.openxmlformats.org/officeDocument/2006/relationships/webSettings" Target="webSettings.xml"/><Relationship Id="rId15" Type="http://schemas.openxmlformats.org/officeDocument/2006/relationships/hyperlink" Target="https://aacu.org/advocacy-liberal-education-0" TargetMode="External"/><Relationship Id="rId23" Type="http://schemas.openxmlformats.org/officeDocument/2006/relationships/hyperlink" Target="https://guides.library.harvard.edu/c.php?g=405381&amp;p=2759830" TargetMode="External"/><Relationship Id="rId28" Type="http://schemas.openxmlformats.org/officeDocument/2006/relationships/hyperlink" Target="https://www.insidehighered.com/blogs/higher-ed-gamma/general-education-curriculum-we-need" TargetMode="External"/><Relationship Id="rId10" Type="http://schemas.openxmlformats.org/officeDocument/2006/relationships/hyperlink" Target="https://www.definitions.net/definition/hickory" TargetMode="External"/><Relationship Id="rId19" Type="http://schemas.openxmlformats.org/officeDocument/2006/relationships/hyperlink" Target="https://www.ccsse.org/nr2018/Show_Me_The_Way.pdf" TargetMode="External"/><Relationship Id="rId31" Type="http://schemas.openxmlformats.org/officeDocument/2006/relationships/hyperlink" Target="http://ccrc.tc.columbia.edu/media/k2/attachments/shapeless-river.pdf" TargetMode="External"/><Relationship Id="rId4" Type="http://schemas.openxmlformats.org/officeDocument/2006/relationships/settings" Target="settings.xml"/><Relationship Id="rId9" Type="http://schemas.openxmlformats.org/officeDocument/2006/relationships/hyperlink" Target="https://www.definitions.net/definition/golden" TargetMode="External"/><Relationship Id="rId14" Type="http://schemas.openxmlformats.org/officeDocument/2006/relationships/hyperlink" Target="https://www.theatlantic.com/ideas/archive/2019/02/charles-eliot-saw-promise-public-high-schools/582967/" TargetMode="External"/><Relationship Id="rId22" Type="http://schemas.openxmlformats.org/officeDocument/2006/relationships/hyperlink" Target="https://www.insidehighered.com/views/2020/02/10/higher-ed-needs-redesign-gen-ed-real-world-opinion" TargetMode="External"/><Relationship Id="rId27" Type="http://schemas.openxmlformats.org/officeDocument/2006/relationships/hyperlink" Target="https://hechingerreport.org/student-advising-plays-key-role-in-college-success-just-as-its-being-cut/" TargetMode="External"/><Relationship Id="rId30" Type="http://schemas.openxmlformats.org/officeDocument/2006/relationships/hyperlink" Target="https://www.insidehighered.com/blogs/confessions-community-college-dean/gen-ed-reform-and-problem-other-courses" TargetMode="External"/><Relationship Id="rId35" Type="http://schemas.openxmlformats.org/officeDocument/2006/relationships/theme" Target="theme/theme1.xml"/><Relationship Id="rId8" Type="http://schemas.openxmlformats.org/officeDocument/2006/relationships/hyperlink" Target="https://www.definitions.net/definition/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195F4-22EF-4059-8BE2-313B9577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10129</Words>
  <Characters>57738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O'Banion</dc:creator>
  <cp:keywords/>
  <dc:description/>
  <cp:lastModifiedBy>Terry O'Banion</cp:lastModifiedBy>
  <cp:revision>2</cp:revision>
  <cp:lastPrinted>2020-12-24T18:25:00Z</cp:lastPrinted>
  <dcterms:created xsi:type="dcterms:W3CDTF">2023-06-10T17:33:00Z</dcterms:created>
  <dcterms:modified xsi:type="dcterms:W3CDTF">2023-06-10T17:33:00Z</dcterms:modified>
</cp:coreProperties>
</file>